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333333"/>
          <w:sz w:val="56"/>
        </w:rPr>
        <w:t>MW30L</w:t>
      </w:r>
    </w:p>
    <w:p>
      <w:pPr>
        <w:jc w:val="center"/>
      </w:pPr>
      <w:r>
        <w:rPr>
          <w:b/>
          <w:color w:val="E87A00"/>
          <w:sz w:val="32"/>
        </w:rPr>
        <w:t>Regulador de potencia SCR trifásico inteligente</w:t>
      </w:r>
    </w:p>
    <w:p>
      <w:pPr>
        <w:jc w:val="center"/>
      </w:pPr>
      <w:r>
        <w:drawing>
          <wp:inline xmlns:a="http://schemas.openxmlformats.org/drawingml/2006/main" xmlns:pic="http://schemas.openxmlformats.org/drawingml/2006/picture">
            <wp:extent cx="4140000" cy="2900067"/>
            <wp:docPr id="1" name="Picture 1"/>
            <wp:cNvGraphicFramePr>
              <a:graphicFrameLocks noChangeAspect="1"/>
            </wp:cNvGraphicFramePr>
            <a:graphic>
              <a:graphicData uri="http://schemas.openxmlformats.org/drawingml/2006/picture">
                <pic:pic>
                  <pic:nvPicPr>
                    <pic:cNvPr id="0" name="product_photos.png"/>
                    <pic:cNvPicPr/>
                  </pic:nvPicPr>
                  <pic:blipFill>
                    <a:blip r:embed="rId9"/>
                    <a:stretch>
                      <a:fillRect/>
                    </a:stretch>
                  </pic:blipFill>
                  <pic:spPr>
                    <a:xfrm>
                      <a:off x="0" y="0"/>
                      <a:ext cx="4140000" cy="2900067"/>
                    </a:xfrm>
                    <a:prstGeom prst="rect"/>
                  </pic:spPr>
                </pic:pic>
              </a:graphicData>
            </a:graphic>
          </wp:inline>
        </w:drawing>
      </w:r>
    </w:p>
    <w:p>
      <w:pPr>
        <w:pStyle w:val="Heading1"/>
      </w:pPr>
      <w:r>
        <w:rPr>
          <w:rFonts w:ascii="Calibri" w:hAnsi="Calibri"/>
          <w:color w:val="E87A00"/>
        </w:rPr>
        <w:t>Descripción general del producto</w:t>
      </w:r>
    </w:p>
    <w:p>
      <w:pPr>
        <w:spacing w:after="80"/>
      </w:pPr>
      <w:r>
        <w:rPr>
          <w:b w:val="0"/>
          <w:sz w:val="20"/>
        </w:rPr>
        <w:t>El MW30L es un regulador de potencia SCR (tiristor) trifásico diseñado para el control preciso y confiable de la energía eléctrica suministrada a cargas resistivas e inductivas en aplicaciones industriales de calentamiento y de proceso. Construido en torno a un microprocesador de alto rendimiento y bajo consumo de energía, el regulador combina el control preciso de potencia por ángulo de fase y por disparo en ráfagas (burst-firing) con una protección integral, interfaces de señal flexibles y comunicación Modbus-RTU de grado industrial, todo ello en una carcasa compacta y ligera, posible gracias a un diseño de disipación de calor de alta eficiencia.</w:t>
      </w:r>
    </w:p>
    <w:p>
      <w:pPr>
        <w:spacing w:after="80"/>
      </w:pPr>
      <w:r>
        <w:rPr>
          <w:b/>
          <w:color w:val="E87A00"/>
          <w:sz w:val="22"/>
        </w:rPr>
        <w:t>Especificaciones Técnicas</w:t>
      </w:r>
    </w:p>
    <w:p>
      <w:pPr>
        <w:pStyle w:val="Heading1"/>
      </w:pPr>
      <w:r>
        <w:rPr>
          <w:rFonts w:ascii="Calibri" w:hAnsi="Calibri"/>
          <w:color w:val="E87A00"/>
        </w:rPr>
        <w:t>1. Características principales</w:t>
      </w:r>
    </w:p>
    <w:p>
      <w:pPr>
        <w:pStyle w:val="ListBullet"/>
        <w:spacing w:after="40"/>
      </w:pPr>
      <w:r>
        <w:rPr>
          <w:sz w:val="20"/>
        </w:rPr>
        <w:t>Regulador de potencia trifásico, con detección automática de fase</w:t>
      </w:r>
    </w:p>
    <w:p>
      <w:pPr>
        <w:pStyle w:val="ListBullet"/>
        <w:spacing w:after="40"/>
      </w:pPr>
      <w:r>
        <w:rPr>
          <w:sz w:val="20"/>
        </w:rPr>
        <w:t>Control de rampa de arranque suave/parada suave (0–120 segundos, programable)</w:t>
      </w:r>
    </w:p>
    <w:p>
      <w:pPr>
        <w:pStyle w:val="ListBullet"/>
        <w:spacing w:after="40"/>
      </w:pPr>
      <w:r>
        <w:rPr>
          <w:sz w:val="20"/>
        </w:rPr>
        <w:t>Funciona con carga resistiva y carga inductiva, calentadores y transformadores, etc.</w:t>
      </w:r>
    </w:p>
    <w:p>
      <w:pPr>
        <w:pStyle w:val="ListBullet"/>
        <w:spacing w:after="40"/>
      </w:pPr>
      <w:r>
        <w:rPr>
          <w:sz w:val="20"/>
        </w:rPr>
        <w:t>Disipador de calor y ventiladores integrados con detección de temperatura</w:t>
      </w:r>
    </w:p>
    <w:p>
      <w:pPr>
        <w:pStyle w:val="ListBullet"/>
        <w:spacing w:after="40"/>
      </w:pPr>
      <w:r>
        <w:rPr>
          <w:sz w:val="20"/>
        </w:rPr>
        <w:t>Salida máxima y mínima configurables</w:t>
      </w:r>
    </w:p>
    <w:p>
      <w:pPr>
        <w:pStyle w:val="ListBullet"/>
        <w:spacing w:after="40"/>
      </w:pPr>
      <w:r>
        <w:rPr>
          <w:sz w:val="20"/>
        </w:rPr>
        <w:t>Tensión nominal de carga de 260~440 Vca, 50/60 Hz</w:t>
      </w:r>
    </w:p>
    <w:p>
      <w:pPr>
        <w:pStyle w:val="ListBullet"/>
        <w:spacing w:after="40"/>
      </w:pPr>
      <w:r>
        <w:rPr>
          <w:sz w:val="20"/>
        </w:rPr>
        <w:t>La alimentación para el funcionamiento del SCR es de 220 Vca</w:t>
      </w:r>
    </w:p>
    <w:p>
      <w:pPr>
        <w:pStyle w:val="ListBullet"/>
        <w:spacing w:after="40"/>
      </w:pPr>
      <w:r>
        <w:rPr>
          <w:sz w:val="20"/>
        </w:rPr>
        <w:t>Entrada: 0–10 Vcc, 0–5 Vcc, 4–20 mA, 0–20 mA, potenciómetro (configurable en campo)</w:t>
      </w:r>
    </w:p>
    <w:p>
      <w:pPr>
        <w:pStyle w:val="ListBullet"/>
        <w:spacing w:after="40"/>
      </w:pPr>
      <w:r>
        <w:rPr>
          <w:sz w:val="20"/>
        </w:rPr>
        <w:t>Corriente nominal desde 25 amperios hasta 350 amperios</w:t>
      </w:r>
    </w:p>
    <w:p>
      <w:pPr>
        <w:pStyle w:val="ListBullet"/>
        <w:spacing w:after="40"/>
      </w:pPr>
      <w:r>
        <w:rPr>
          <w:sz w:val="20"/>
        </w:rPr>
        <w:t>Comunicación Modbus RS-485 como característica estándar</w:t>
      </w:r>
    </w:p>
    <w:p>
      <w:pPr>
        <w:pStyle w:val="ListBullet"/>
        <w:spacing w:after="40"/>
      </w:pPr>
      <w:r>
        <w:rPr>
          <w:sz w:val="20"/>
        </w:rPr>
        <w:t>Compatible con conexiones Delta (triángulo), Estrella, Estrella con hilo neutro y todo tipo de circuitos eléctricos</w:t>
      </w:r>
    </w:p>
    <w:p>
      <w:pPr>
        <w:pStyle w:val="ListBullet"/>
        <w:spacing w:after="40"/>
      </w:pPr>
      <w:r>
        <w:rPr>
          <w:sz w:val="20"/>
        </w:rPr>
        <w:t>Funciona con entradas digitales y entradas analógicas</w:t>
      </w:r>
    </w:p>
    <w:p>
      <w:pPr>
        <w:pStyle w:val="ListBullet"/>
        <w:spacing w:after="40"/>
      </w:pPr>
      <w:r>
        <w:rPr>
          <w:sz w:val="20"/>
        </w:rPr>
        <w:t>Esta unidad presenta un diseño compacto y ligero; el SCR puede soportar una corriente de fase de hasta el 90% de su valor nominal — por ejemplo, un SCR de 100 amperios de nuestra línea puede operar una carga con una corriente de fase de 90 amperios</w:t>
      </w:r>
    </w:p>
    <w:p>
      <w:pPr>
        <w:pStyle w:val="ListBullet"/>
        <w:spacing w:after="40"/>
      </w:pPr>
      <w:r>
        <w:rPr>
          <w:sz w:val="20"/>
        </w:rPr>
        <w:t>Tres modos de control seleccionables: el usuario puede elegir ángulo de fase en lazo cerrado, ángulo de fase en lazo abierto o modo de disparo en ráfagas (burst-firing), adaptando el regulador a calentadores resistivos, elementos infrarrojos y cargas acopladas por transformador</w:t>
      </w:r>
    </w:p>
    <w:p>
      <w:pPr>
        <w:pStyle w:val="ListBullet"/>
        <w:spacing w:after="40"/>
      </w:pPr>
      <w:r>
        <w:rPr>
          <w:sz w:val="20"/>
        </w:rPr>
        <w:t>Dos entradas digitales: una para arrancar/detener el SCR externamente, otra para conmutar entre diferentes entradas; también se puede conectar externamente un potenciómetro para controlar manualmente la salida</w:t>
      </w:r>
    </w:p>
    <w:p>
      <w:pPr>
        <w:pStyle w:val="ListBullet"/>
        <w:spacing w:after="40"/>
      </w:pPr>
      <w:r>
        <w:rPr>
          <w:sz w:val="20"/>
        </w:rPr>
        <w:t>Dos entradas digitales: una para arrancar/detener el SCR externamente, otra para conmutar entre diferentes entradas; también se puede conectar externamente un potenciómetro para controlar manualmente la salida</w:t>
      </w:r>
    </w:p>
    <w:p>
      <w:pPr>
        <w:pStyle w:val="ListBullet"/>
        <w:spacing w:after="40"/>
      </w:pPr>
      <w:r>
        <w:rPr>
          <w:sz w:val="20"/>
        </w:rPr>
        <w:t>Diversos mecanismos de protección con alarma integrada: pérdida de fase, sobrecalentamiento, sobrecorriente y circuito abierto en el lazo (hilo de carga roto)</w:t>
      </w:r>
    </w:p>
    <w:p>
      <w:pPr>
        <w:pStyle w:val="ListBullet"/>
        <w:spacing w:after="40"/>
      </w:pPr>
      <w:r>
        <w:rPr>
          <w:sz w:val="20"/>
        </w:rPr>
        <w:t>Medición y visualización trifásicas completas. La unidad mide y muestra continuamente el porcentaje efectivo de entrada/salida, la tensión de salida, las corrientes de salida por fase (A/B/C) y la potencia de salida en kW — proporcionando a los operadores una visibilidad total de la carga sin necesidad de medidores externos</w:t>
      </w:r>
    </w:p>
    <w:p>
      <w:pPr>
        <w:pStyle w:val="ListBullet"/>
        <w:spacing w:after="40"/>
      </w:pPr>
      <w:r>
        <w:rPr>
          <w:sz w:val="20"/>
        </w:rPr>
        <w:t>Salida de relé programable: una salida de relé (3 A @ CA 250 V / 3 A @ CC 30 V) puede programarse para señalizar una condición de falla o el estado de funcionamiento</w:t>
      </w:r>
    </w:p>
    <w:p>
      <w:pPr>
        <w:pStyle w:val="ListBullet"/>
        <w:spacing w:after="40"/>
      </w:pPr>
      <w:r>
        <w:rPr>
          <w:sz w:val="20"/>
        </w:rPr>
        <w:t>Se puede seleccionar la función de control de temperatura; si selecciona la función de control de temperatura, la unidad se convertirá en un dispositivo 2 en 1 que funciona con termopar y controla la temperatura directamente</w:t>
      </w:r>
    </w:p>
    <w:p>
      <w:pPr>
        <w:pStyle w:val="ListBullet"/>
        <w:spacing w:after="40"/>
      </w:pPr>
      <w:r>
        <w:rPr>
          <w:sz w:val="20"/>
        </w:rPr>
        <w:t>La unidad cuenta con una pantalla integrada en el panel; también puede elegir una pantalla externa para montarla en el panel del gabinete de control</w:t>
      </w:r>
    </w:p>
    <w:p>
      <w:pPr>
        <w:pStyle w:val="ListBullet"/>
        <w:spacing w:after="40"/>
      </w:pPr>
      <w:r>
        <w:rPr>
          <w:sz w:val="20"/>
        </w:rPr>
        <w:t>Las opciones de corriente disponibles son: 25A, 50A, 75A, 100A, 150A, 200A, 250A, 300A, 350A</w:t>
      </w:r>
    </w:p>
    <w:p>
      <w:pPr>
        <w:pStyle w:val="Heading1"/>
      </w:pPr>
      <w:r>
        <w:rPr>
          <w:rFonts w:ascii="Calibri" w:hAnsi="Calibri"/>
          <w:color w:val="E87A00"/>
        </w:rPr>
        <w:t>2. Resumen de las características principales</w:t>
      </w:r>
    </w:p>
    <w:tbl>
      <w:tblPr>
        <w:tblStyle w:val="TableGrid"/>
        <w:tblW w:type="auto" w:w="0"/>
        <w:jc w:val="center"/>
        <w:tblLook w:firstColumn="1" w:firstRow="1" w:lastColumn="0" w:lastRow="0" w:noHBand="0" w:noVBand="1" w:val="04A0"/>
      </w:tblPr>
      <w:tblGrid>
        <w:gridCol w:w="4986"/>
        <w:gridCol w:w="4986"/>
      </w:tblGrid>
      <w:tr>
        <w:tc>
          <w:tcPr>
            <w:tcW w:type="dxa" w:w="2551"/>
            <w:shd w:val="clear" w:color="auto" w:fill="E87A00"/>
          </w:tcPr>
          <w:p>
            <w:r/>
            <w:r>
              <w:rPr>
                <w:b/>
                <w:color w:val="FFFFFF"/>
                <w:sz w:val="18"/>
              </w:rPr>
              <w:t>Categoría</w:t>
            </w:r>
          </w:p>
        </w:tc>
        <w:tc>
          <w:tcPr>
            <w:tcW w:type="dxa" w:w="7087"/>
            <w:shd w:val="clear" w:color="auto" w:fill="E87A00"/>
          </w:tcPr>
          <w:p>
            <w:r/>
            <w:r>
              <w:rPr>
                <w:b/>
                <w:color w:val="FFFFFF"/>
                <w:sz w:val="18"/>
              </w:rPr>
              <w:t>Característica</w:t>
            </w:r>
          </w:p>
        </w:tc>
      </w:tr>
      <w:tr>
        <w:tc>
          <w:tcPr>
            <w:tcW w:type="dxa" w:w="2551"/>
          </w:tcPr>
          <w:p>
            <w:r/>
            <w:r>
              <w:rPr>
                <w:sz w:val="18"/>
              </w:rPr>
              <w:t>Núcleo de control</w:t>
            </w:r>
          </w:p>
        </w:tc>
        <w:tc>
          <w:tcPr>
            <w:tcW w:type="dxa" w:w="7087"/>
          </w:tcPr>
          <w:p>
            <w:r/>
            <w:r>
              <w:rPr>
                <w:sz w:val="18"/>
              </w:rPr>
              <w:t>Microprocesador integrado de alto rendimiento y bajo consumo de energía</w:t>
            </w:r>
          </w:p>
        </w:tc>
      </w:tr>
      <w:tr>
        <w:tc>
          <w:tcPr>
            <w:tcW w:type="dxa" w:w="2551"/>
          </w:tcPr>
          <w:p>
            <w:r/>
            <w:r>
              <w:rPr>
                <w:sz w:val="18"/>
              </w:rPr>
              <w:t>Entrada del circuito principal</w:t>
            </w:r>
          </w:p>
        </w:tc>
        <w:tc>
          <w:tcPr>
            <w:tcW w:type="dxa" w:w="7087"/>
          </w:tcPr>
          <w:p>
            <w:r/>
            <w:r>
              <w:rPr>
                <w:sz w:val="18"/>
              </w:rPr>
              <w:t>Trifásica CA de amplio rango, 260–440 V</w:t>
            </w:r>
          </w:p>
        </w:tc>
      </w:tr>
      <w:tr>
        <w:tc>
          <w:tcPr>
            <w:tcW w:type="dxa" w:w="2551"/>
          </w:tcPr>
          <w:p>
            <w:r/>
            <w:r>
              <w:rPr>
                <w:sz w:val="18"/>
              </w:rPr>
              <w:t>Alimentación de control</w:t>
            </w:r>
          </w:p>
        </w:tc>
        <w:tc>
          <w:tcPr>
            <w:tcW w:type="dxa" w:w="7087"/>
          </w:tcPr>
          <w:p>
            <w:r/>
            <w:r>
              <w:rPr>
                <w:sz w:val="18"/>
              </w:rPr>
              <w:t>CA 160–240 V</w:t>
            </w:r>
          </w:p>
        </w:tc>
      </w:tr>
      <w:tr>
        <w:tc>
          <w:tcPr>
            <w:tcW w:type="dxa" w:w="2551"/>
          </w:tcPr>
          <w:p>
            <w:r/>
            <w:r>
              <w:rPr>
                <w:sz w:val="18"/>
              </w:rPr>
              <w:t>Entradas de consigna (setpoint)</w:t>
            </w:r>
          </w:p>
        </w:tc>
        <w:tc>
          <w:tcPr>
            <w:tcW w:type="dxa" w:w="7087"/>
          </w:tcPr>
          <w:p>
            <w:r/>
            <w:r>
              <w:rPr>
                <w:sz w:val="18"/>
              </w:rPr>
              <w:t>0–20 mA / 4–20 mA (AI1) y 0–5 V / 0–10 V (AI2), canales analógicos dobles; consigna digital mediante teclado o Modbus</w:t>
            </w:r>
          </w:p>
        </w:tc>
      </w:tr>
      <w:tr>
        <w:tc>
          <w:tcPr>
            <w:tcW w:type="dxa" w:w="2551"/>
          </w:tcPr>
          <w:p>
            <w:r/>
            <w:r>
              <w:rPr>
                <w:sz w:val="18"/>
              </w:rPr>
              <w:t>Entradas digitales</w:t>
            </w:r>
          </w:p>
        </w:tc>
        <w:tc>
          <w:tcPr>
            <w:tcW w:type="dxa" w:w="7087"/>
          </w:tcPr>
          <w:p>
            <w:r/>
            <w:r>
              <w:rPr>
                <w:sz w:val="18"/>
              </w:rPr>
              <w:t>2 entradas de interruptor programables (SW1: arranque/parada; SW2: selección AI1/AI2)</w:t>
            </w:r>
          </w:p>
        </w:tc>
      </w:tr>
      <w:tr>
        <w:tc>
          <w:tcPr>
            <w:tcW w:type="dxa" w:w="2551"/>
          </w:tcPr>
          <w:p>
            <w:r/>
            <w:r>
              <w:rPr>
                <w:sz w:val="18"/>
              </w:rPr>
              <w:t>Modos de control</w:t>
            </w:r>
          </w:p>
        </w:tc>
        <w:tc>
          <w:tcPr>
            <w:tcW w:type="dxa" w:w="7087"/>
          </w:tcPr>
          <w:p>
            <w:r/>
            <w:r>
              <w:rPr>
                <w:sz w:val="18"/>
              </w:rPr>
              <w:t>Ángulo de fase en lazo cerrado / ángulo de fase en lazo abierto / disparo por cruce por cero</w:t>
            </w:r>
          </w:p>
        </w:tc>
      </w:tr>
      <w:tr>
        <w:tc>
          <w:tcPr>
            <w:tcW w:type="dxa" w:w="2551"/>
          </w:tcPr>
          <w:p>
            <w:r/>
            <w:r>
              <w:rPr>
                <w:sz w:val="18"/>
              </w:rPr>
              <w:t>Regulación</w:t>
            </w:r>
          </w:p>
        </w:tc>
        <w:tc>
          <w:tcPr>
            <w:tcW w:type="dxa" w:w="7087"/>
          </w:tcPr>
          <w:p>
            <w:r/>
            <w:r>
              <w:rPr>
                <w:sz w:val="18"/>
              </w:rPr>
              <w:t>PID en lazo cerrado con realimentación seleccionable entre tensión, corriente o potencia</w:t>
            </w:r>
          </w:p>
        </w:tc>
      </w:tr>
      <w:tr>
        <w:tc>
          <w:tcPr>
            <w:tcW w:type="dxa" w:w="2551"/>
          </w:tcPr>
          <w:p>
            <w:r/>
            <w:r>
              <w:rPr>
                <w:sz w:val="18"/>
              </w:rPr>
              <w:t>Alarma y protección</w:t>
            </w:r>
          </w:p>
        </w:tc>
        <w:tc>
          <w:tcPr>
            <w:tcW w:type="dxa" w:w="7087"/>
          </w:tcPr>
          <w:p>
            <w:r/>
            <w:r>
              <w:rPr>
                <w:sz w:val="18"/>
              </w:rPr>
              <w:t>Detección de pérdida de fase, sobrecalentamiento, sobrecorriente y circuito abierto en la carga (hilo roto)</w:t>
            </w:r>
          </w:p>
        </w:tc>
      </w:tr>
      <w:tr>
        <w:tc>
          <w:tcPr>
            <w:tcW w:type="dxa" w:w="2551"/>
          </w:tcPr>
          <w:p>
            <w:r/>
            <w:r>
              <w:rPr>
                <w:sz w:val="18"/>
              </w:rPr>
              <w:t>Salida de relé</w:t>
            </w:r>
          </w:p>
        </w:tc>
        <w:tc>
          <w:tcPr>
            <w:tcW w:type="dxa" w:w="7087"/>
          </w:tcPr>
          <w:p>
            <w:r/>
            <w:r>
              <w:rPr>
                <w:sz w:val="18"/>
              </w:rPr>
              <w:t>1 canal, 3 A @ CA 250 V / 3 A @ CC 30 V, programable (falla o estado de funcionamiento)</w:t>
            </w:r>
          </w:p>
        </w:tc>
      </w:tr>
      <w:tr>
        <w:tc>
          <w:tcPr>
            <w:tcW w:type="dxa" w:w="2551"/>
          </w:tcPr>
          <w:p>
            <w:r/>
            <w:r>
              <w:rPr>
                <w:sz w:val="18"/>
              </w:rPr>
              <w:t>Comunicación</w:t>
            </w:r>
          </w:p>
        </w:tc>
        <w:tc>
          <w:tcPr>
            <w:tcW w:type="dxa" w:w="7087"/>
          </w:tcPr>
          <w:p>
            <w:r/>
            <w:r>
              <w:rPr>
                <w:sz w:val="18"/>
              </w:rPr>
              <w:t>Modbus-RTU sobre RS-485; códigos de función 03/04/06/16; 2400–38400 bps</w:t>
            </w:r>
          </w:p>
        </w:tc>
      </w:tr>
      <w:tr>
        <w:tc>
          <w:tcPr>
            <w:tcW w:type="dxa" w:w="2551"/>
          </w:tcPr>
          <w:p>
            <w:r/>
            <w:r>
              <w:rPr>
                <w:sz w:val="18"/>
              </w:rPr>
              <w:t>Arranque/parada suave</w:t>
            </w:r>
          </w:p>
        </w:tc>
        <w:tc>
          <w:tcPr>
            <w:tcW w:type="dxa" w:w="7087"/>
          </w:tcPr>
          <w:p>
            <w:r/>
            <w:r>
              <w:rPr>
                <w:sz w:val="18"/>
              </w:rPr>
              <w:t>Tiempo de rampa de subida / rampa de bajada ajustable de 0–120 s</w:t>
            </w:r>
          </w:p>
        </w:tc>
      </w:tr>
      <w:tr>
        <w:tc>
          <w:tcPr>
            <w:tcW w:type="dxa" w:w="2551"/>
          </w:tcPr>
          <w:p>
            <w:r/>
            <w:r>
              <w:rPr>
                <w:sz w:val="18"/>
              </w:rPr>
              <w:t>Limitación de salida</w:t>
            </w:r>
          </w:p>
        </w:tc>
        <w:tc>
          <w:tcPr>
            <w:tcW w:type="dxa" w:w="7087"/>
          </w:tcPr>
          <w:p>
            <w:r/>
            <w:r>
              <w:rPr>
                <w:sz w:val="18"/>
              </w:rPr>
              <w:t>Límite superior/inferior de salida (0–100,0%), limitador de corriente o de tensión</w:t>
            </w:r>
          </w:p>
        </w:tc>
      </w:tr>
      <w:tr>
        <w:tc>
          <w:tcPr>
            <w:tcW w:type="dxa" w:w="2551"/>
          </w:tcPr>
          <w:p>
            <w:r/>
            <w:r>
              <w:rPr>
                <w:sz w:val="18"/>
              </w:rPr>
              <w:t>Frecuencia</w:t>
            </w:r>
          </w:p>
        </w:tc>
        <w:tc>
          <w:tcPr>
            <w:tcW w:type="dxa" w:w="7087"/>
          </w:tcPr>
          <w:p>
            <w:r/>
            <w:r>
              <w:rPr>
                <w:sz w:val="18"/>
              </w:rPr>
              <w:t>50 Hz / 60 Hz / seguimiento automático</w:t>
            </w:r>
          </w:p>
        </w:tc>
      </w:tr>
      <w:tr>
        <w:tc>
          <w:tcPr>
            <w:tcW w:type="dxa" w:w="2551"/>
          </w:tcPr>
          <w:p>
            <w:r/>
            <w:r>
              <w:rPr>
                <w:sz w:val="18"/>
              </w:rPr>
              <w:t>Refrigeración y construcción</w:t>
            </w:r>
          </w:p>
        </w:tc>
        <w:tc>
          <w:tcPr>
            <w:tcW w:type="dxa" w:w="7087"/>
          </w:tcPr>
          <w:p>
            <w:r/>
            <w:r>
              <w:rPr>
                <w:sz w:val="18"/>
              </w:rPr>
              <w:t>Disipación de calor de alta eficiencia — tamaño compacto, poco peso</w:t>
            </w:r>
          </w:p>
        </w:tc>
      </w:tr>
      <w:tr>
        <w:tc>
          <w:tcPr>
            <w:tcW w:type="dxa" w:w="2551"/>
          </w:tcPr>
          <w:p>
            <w:r/>
            <w:r>
              <w:rPr>
                <w:sz w:val="18"/>
              </w:rPr>
              <w:t>Corrientes nominales</w:t>
            </w:r>
          </w:p>
        </w:tc>
        <w:tc>
          <w:tcPr>
            <w:tcW w:type="dxa" w:w="7087"/>
          </w:tcPr>
          <w:p>
            <w:r/>
            <w:r>
              <w:rPr>
                <w:sz w:val="18"/>
              </w:rPr>
              <w:t>Tamaños de bastidor de 10–350 A</w:t>
            </w:r>
          </w:p>
        </w:tc>
      </w:tr>
      <w:tr>
        <w:tc>
          <w:tcPr>
            <w:tcW w:type="dxa" w:w="2551"/>
          </w:tcPr>
          <w:p>
            <w:r/>
            <w:r>
              <w:rPr>
                <w:sz w:val="18"/>
              </w:rPr>
              <w:t>Opciones</w:t>
            </w:r>
          </w:p>
        </w:tc>
        <w:tc>
          <w:tcPr>
            <w:tcW w:type="dxa" w:w="7087"/>
          </w:tcPr>
          <w:p>
            <w:r/>
            <w:r>
              <w:rPr>
                <w:sz w:val="18"/>
              </w:rPr>
              <w:t>T: función de control de temperatura; ED: extensión de pantalla externa</w:t>
            </w:r>
          </w:p>
        </w:tc>
      </w:tr>
    </w:tbl>
    <w:p>
      <w:pPr>
        <w:spacing w:after="40"/>
      </w:pPr>
    </w:p>
    <w:p>
      <w:r>
        <w:br w:type="page"/>
      </w:r>
    </w:p>
    <w:p>
      <w:pPr>
        <w:pStyle w:val="Heading1"/>
      </w:pPr>
      <w:r>
        <w:rPr>
          <w:rFonts w:ascii="Calibri" w:hAnsi="Calibri"/>
          <w:color w:val="E87A00"/>
        </w:rPr>
        <w:t>3. Gama de modelos y dimensiones de montaje</w:t>
      </w:r>
    </w:p>
    <w:p>
      <w:pPr>
        <w:spacing w:after="80"/>
      </w:pPr>
      <w:r>
        <w:rPr>
          <w:b w:val="0"/>
          <w:sz w:val="20"/>
        </w:rPr>
        <w:t>La serie está disponible en cinco tamaños de bastidor. Todas las dimensiones están en milímetros (An × Al × Pr se refieren al contorno general; los orificios de montaje son de 6 mm o 9 mm). Instale la unidad verticalmente, permitiendo la libre circulación de aire alrededor del disipador de calor.</w:t>
      </w:r>
    </w:p>
    <w:p>
      <w:pPr>
        <w:spacing w:after="80"/>
      </w:pPr>
      <w:r>
        <w:rPr>
          <w:b/>
          <w:color w:val="E87A00"/>
          <w:sz w:val="20"/>
        </w:rPr>
        <w:t>Corriente nominal: 25A, 50A</w:t>
      </w:r>
    </w:p>
    <w:p>
      <w:pPr>
        <w:spacing w:after="80"/>
      </w:pPr>
      <w:r>
        <w:rPr>
          <w:b w:val="0"/>
          <w:color w:val="E87A00"/>
          <w:sz w:val="20"/>
        </w:rPr>
        <w:t>Dimensiones: Longitud*Anchura*Altura (186 mm*80 mm*125 mm)</w:t>
      </w:r>
    </w:p>
    <w:p>
      <w:pPr>
        <w:jc w:val="center"/>
      </w:pPr>
      <w:r>
        <w:drawing>
          <wp:inline xmlns:a="http://schemas.openxmlformats.org/drawingml/2006/main" xmlns:pic="http://schemas.openxmlformats.org/drawingml/2006/picture">
            <wp:extent cx="4500000" cy="2101562"/>
            <wp:docPr id="2" name="Picture 2"/>
            <wp:cNvGraphicFramePr>
              <a:graphicFrameLocks noChangeAspect="1"/>
            </wp:cNvGraphicFramePr>
            <a:graphic>
              <a:graphicData uri="http://schemas.openxmlformats.org/drawingml/2006/picture">
                <pic:pic>
                  <pic:nvPicPr>
                    <pic:cNvPr id="0" name="dim_25_50.png"/>
                    <pic:cNvPicPr/>
                  </pic:nvPicPr>
                  <pic:blipFill>
                    <a:blip r:embed="rId10"/>
                    <a:stretch>
                      <a:fillRect/>
                    </a:stretch>
                  </pic:blipFill>
                  <pic:spPr>
                    <a:xfrm>
                      <a:off x="0" y="0"/>
                      <a:ext cx="4500000" cy="2101562"/>
                    </a:xfrm>
                    <a:prstGeom prst="rect"/>
                  </pic:spPr>
                </pic:pic>
              </a:graphicData>
            </a:graphic>
          </wp:inline>
        </w:drawing>
      </w:r>
    </w:p>
    <w:p>
      <w:pPr>
        <w:spacing w:after="80"/>
      </w:pPr>
      <w:r>
        <w:rPr>
          <w:b/>
          <w:color w:val="E87A00"/>
          <w:sz w:val="20"/>
        </w:rPr>
        <w:t>Corriente nominal: 75A, 100A</w:t>
      </w:r>
    </w:p>
    <w:p>
      <w:pPr>
        <w:spacing w:after="80"/>
      </w:pPr>
      <w:r>
        <w:rPr>
          <w:b w:val="0"/>
          <w:color w:val="E87A00"/>
          <w:sz w:val="20"/>
        </w:rPr>
        <w:t>Dimensiones: Longitud*Anchura*Altura (251 mm*136 mm*179 mm)</w:t>
      </w:r>
    </w:p>
    <w:p>
      <w:pPr>
        <w:jc w:val="center"/>
      </w:pPr>
      <w:r>
        <w:drawing>
          <wp:inline xmlns:a="http://schemas.openxmlformats.org/drawingml/2006/main" xmlns:pic="http://schemas.openxmlformats.org/drawingml/2006/picture">
            <wp:extent cx="4500000" cy="2164062"/>
            <wp:docPr id="3" name="Picture 3"/>
            <wp:cNvGraphicFramePr>
              <a:graphicFrameLocks noChangeAspect="1"/>
            </wp:cNvGraphicFramePr>
            <a:graphic>
              <a:graphicData uri="http://schemas.openxmlformats.org/drawingml/2006/picture">
                <pic:pic>
                  <pic:nvPicPr>
                    <pic:cNvPr id="0" name="dim_75_100.png"/>
                    <pic:cNvPicPr/>
                  </pic:nvPicPr>
                  <pic:blipFill>
                    <a:blip r:embed="rId11"/>
                    <a:stretch>
                      <a:fillRect/>
                    </a:stretch>
                  </pic:blipFill>
                  <pic:spPr>
                    <a:xfrm>
                      <a:off x="0" y="0"/>
                      <a:ext cx="4500000" cy="2164062"/>
                    </a:xfrm>
                    <a:prstGeom prst="rect"/>
                  </pic:spPr>
                </pic:pic>
              </a:graphicData>
            </a:graphic>
          </wp:inline>
        </w:drawing>
      </w:r>
    </w:p>
    <w:p>
      <w:pPr>
        <w:spacing w:after="80"/>
      </w:pPr>
      <w:r>
        <w:rPr>
          <w:b/>
          <w:color w:val="E87A00"/>
          <w:sz w:val="20"/>
        </w:rPr>
        <w:t>Corriente nominal: 150A</w:t>
      </w:r>
    </w:p>
    <w:p>
      <w:pPr>
        <w:spacing w:after="80"/>
      </w:pPr>
      <w:r>
        <w:rPr>
          <w:b w:val="0"/>
          <w:color w:val="E87A00"/>
          <w:sz w:val="20"/>
        </w:rPr>
        <w:t>Dimensiones: Longitud*Anchura*Altura (335 mm*164 mm*209 mm)</w:t>
      </w:r>
    </w:p>
    <w:p>
      <w:pPr>
        <w:jc w:val="center"/>
      </w:pPr>
      <w:r>
        <w:drawing>
          <wp:inline xmlns:a="http://schemas.openxmlformats.org/drawingml/2006/main" xmlns:pic="http://schemas.openxmlformats.org/drawingml/2006/picture">
            <wp:extent cx="4500000" cy="2031250"/>
            <wp:docPr id="4" name="Picture 4"/>
            <wp:cNvGraphicFramePr>
              <a:graphicFrameLocks noChangeAspect="1"/>
            </wp:cNvGraphicFramePr>
            <a:graphic>
              <a:graphicData uri="http://schemas.openxmlformats.org/drawingml/2006/picture">
                <pic:pic>
                  <pic:nvPicPr>
                    <pic:cNvPr id="0" name="dim_150.png"/>
                    <pic:cNvPicPr/>
                  </pic:nvPicPr>
                  <pic:blipFill>
                    <a:blip r:embed="rId12"/>
                    <a:stretch>
                      <a:fillRect/>
                    </a:stretch>
                  </pic:blipFill>
                  <pic:spPr>
                    <a:xfrm>
                      <a:off x="0" y="0"/>
                      <a:ext cx="4500000" cy="2031250"/>
                    </a:xfrm>
                    <a:prstGeom prst="rect"/>
                  </pic:spPr>
                </pic:pic>
              </a:graphicData>
            </a:graphic>
          </wp:inline>
        </w:drawing>
      </w:r>
    </w:p>
    <w:p>
      <w:pPr>
        <w:spacing w:after="80"/>
      </w:pPr>
      <w:r>
        <w:rPr>
          <w:b/>
          <w:color w:val="E87A00"/>
          <w:sz w:val="20"/>
        </w:rPr>
        <w:t>Corriente nominal: 200A, 250A, 300A</w:t>
      </w:r>
    </w:p>
    <w:p>
      <w:pPr>
        <w:spacing w:after="80"/>
      </w:pPr>
      <w:r>
        <w:rPr>
          <w:b w:val="0"/>
          <w:color w:val="E87A00"/>
          <w:sz w:val="20"/>
        </w:rPr>
        <w:t>Dimensiones: Longitud*Anchura*Altura (360 mm*194 mm*228 mm)</w:t>
      </w:r>
    </w:p>
    <w:p>
      <w:pPr>
        <w:jc w:val="center"/>
      </w:pPr>
      <w:r>
        <w:drawing>
          <wp:inline xmlns:a="http://schemas.openxmlformats.org/drawingml/2006/main" xmlns:pic="http://schemas.openxmlformats.org/drawingml/2006/picture">
            <wp:extent cx="4500000" cy="2445312"/>
            <wp:docPr id="5" name="Picture 5"/>
            <wp:cNvGraphicFramePr>
              <a:graphicFrameLocks noChangeAspect="1"/>
            </wp:cNvGraphicFramePr>
            <a:graphic>
              <a:graphicData uri="http://schemas.openxmlformats.org/drawingml/2006/picture">
                <pic:pic>
                  <pic:nvPicPr>
                    <pic:cNvPr id="0" name="dim_200_300.png"/>
                    <pic:cNvPicPr/>
                  </pic:nvPicPr>
                  <pic:blipFill>
                    <a:blip r:embed="rId13"/>
                    <a:stretch>
                      <a:fillRect/>
                    </a:stretch>
                  </pic:blipFill>
                  <pic:spPr>
                    <a:xfrm>
                      <a:off x="0" y="0"/>
                      <a:ext cx="4500000" cy="2445312"/>
                    </a:xfrm>
                    <a:prstGeom prst="rect"/>
                  </pic:spPr>
                </pic:pic>
              </a:graphicData>
            </a:graphic>
          </wp:inline>
        </w:drawing>
      </w:r>
    </w:p>
    <w:p>
      <w:pPr>
        <w:spacing w:after="80"/>
      </w:pPr>
      <w:r>
        <w:rPr>
          <w:b/>
          <w:color w:val="E87A00"/>
          <w:sz w:val="20"/>
        </w:rPr>
        <w:t>Corriente nominal: 350A</w:t>
      </w:r>
    </w:p>
    <w:p>
      <w:pPr>
        <w:spacing w:after="80"/>
      </w:pPr>
      <w:r>
        <w:rPr>
          <w:b w:val="0"/>
          <w:color w:val="E87A00"/>
          <w:sz w:val="20"/>
        </w:rPr>
        <w:t>Dimensiones: Longitud*Anchura*Altura (436 mm*264 mm*228 mm)</w:t>
      </w:r>
    </w:p>
    <w:p>
      <w:pPr>
        <w:jc w:val="center"/>
      </w:pPr>
      <w:r>
        <w:drawing>
          <wp:inline xmlns:a="http://schemas.openxmlformats.org/drawingml/2006/main" xmlns:pic="http://schemas.openxmlformats.org/drawingml/2006/picture">
            <wp:extent cx="4500000" cy="1800000"/>
            <wp:docPr id="6" name="Picture 6"/>
            <wp:cNvGraphicFramePr>
              <a:graphicFrameLocks noChangeAspect="1"/>
            </wp:cNvGraphicFramePr>
            <a:graphic>
              <a:graphicData uri="http://schemas.openxmlformats.org/drawingml/2006/picture">
                <pic:pic>
                  <pic:nvPicPr>
                    <pic:cNvPr id="0" name="dim_350.png"/>
                    <pic:cNvPicPr/>
                  </pic:nvPicPr>
                  <pic:blipFill>
                    <a:blip r:embed="rId14"/>
                    <a:stretch>
                      <a:fillRect/>
                    </a:stretch>
                  </pic:blipFill>
                  <pic:spPr>
                    <a:xfrm>
                      <a:off x="0" y="0"/>
                      <a:ext cx="4500000" cy="1800000"/>
                    </a:xfrm>
                    <a:prstGeom prst="rect"/>
                  </pic:spPr>
                </pic:pic>
              </a:graphicData>
            </a:graphic>
          </wp:inline>
        </w:drawing>
      </w:r>
    </w:p>
    <w:tbl>
      <w:tblPr>
        <w:tblStyle w:val="TableGrid"/>
        <w:tblW w:type="auto" w:w="0"/>
        <w:jc w:val="center"/>
        <w:tblLook w:firstColumn="1" w:firstRow="1" w:lastColumn="0" w:lastRow="0" w:noHBand="0" w:noVBand="1" w:val="04A0"/>
      </w:tblPr>
      <w:tblGrid>
        <w:gridCol w:w="3324"/>
        <w:gridCol w:w="3324"/>
        <w:gridCol w:w="3324"/>
      </w:tblGrid>
      <w:tr>
        <w:tc>
          <w:tcPr>
            <w:tcW w:type="dxa" w:w="2268"/>
            <w:shd w:val="clear" w:color="auto" w:fill="E87A00"/>
          </w:tcPr>
          <w:p>
            <w:r/>
            <w:r>
              <w:rPr>
                <w:b/>
                <w:color w:val="FFFFFF"/>
                <w:sz w:val="18"/>
              </w:rPr>
              <w:t>Especificaciones</w:t>
            </w:r>
          </w:p>
        </w:tc>
        <w:tc>
          <w:tcPr>
            <w:tcW w:type="dxa" w:w="2835"/>
            <w:shd w:val="clear" w:color="auto" w:fill="E87A00"/>
          </w:tcPr>
          <w:p>
            <w:r/>
            <w:r>
              <w:rPr>
                <w:b/>
                <w:color w:val="FFFFFF"/>
                <w:sz w:val="18"/>
              </w:rPr>
              <w:t>Corriente nominal</w:t>
            </w:r>
          </w:p>
        </w:tc>
        <w:tc>
          <w:tcPr>
            <w:tcW w:type="dxa" w:w="4535"/>
            <w:shd w:val="clear" w:color="auto" w:fill="E87A00"/>
          </w:tcPr>
          <w:p>
            <w:r/>
            <w:r>
              <w:rPr>
                <w:b/>
                <w:color w:val="FFFFFF"/>
                <w:sz w:val="18"/>
              </w:rPr>
              <w:t>Dimensiones (mm) (longitud, anchura, altura)</w:t>
            </w:r>
          </w:p>
        </w:tc>
      </w:tr>
      <w:tr>
        <w:tc>
          <w:tcPr>
            <w:tcW w:type="dxa" w:w="2268"/>
          </w:tcPr>
          <w:p>
            <w:r/>
            <w:r>
              <w:rPr>
                <w:sz w:val="18"/>
              </w:rPr>
              <w:t>25</w:t>
            </w:r>
          </w:p>
        </w:tc>
        <w:tc>
          <w:tcPr>
            <w:tcW w:type="dxa" w:w="2835"/>
          </w:tcPr>
          <w:p>
            <w:r/>
            <w:r>
              <w:rPr>
                <w:sz w:val="18"/>
              </w:rPr>
              <w:t>025A</w:t>
            </w:r>
          </w:p>
        </w:tc>
        <w:tc>
          <w:tcPr>
            <w:tcW w:type="dxa" w:w="4535"/>
          </w:tcPr>
          <w:p>
            <w:r/>
            <w:r>
              <w:rPr>
                <w:sz w:val="18"/>
              </w:rPr>
              <w:t>186*80*125</w:t>
            </w:r>
          </w:p>
        </w:tc>
      </w:tr>
      <w:tr>
        <w:tc>
          <w:tcPr>
            <w:tcW w:type="dxa" w:w="2268"/>
          </w:tcPr>
          <w:p>
            <w:r/>
            <w:r>
              <w:rPr>
                <w:sz w:val="18"/>
              </w:rPr>
              <w:t>50</w:t>
            </w:r>
          </w:p>
        </w:tc>
        <w:tc>
          <w:tcPr>
            <w:tcW w:type="dxa" w:w="2835"/>
          </w:tcPr>
          <w:p>
            <w:r/>
            <w:r>
              <w:rPr>
                <w:sz w:val="18"/>
              </w:rPr>
              <w:t>050A</w:t>
            </w:r>
          </w:p>
        </w:tc>
        <w:tc>
          <w:tcPr>
            <w:tcW w:type="dxa" w:w="4535"/>
          </w:tcPr>
          <w:p>
            <w:r/>
            <w:r>
              <w:rPr>
                <w:sz w:val="18"/>
              </w:rPr>
              <w:t>186*80*125</w:t>
            </w:r>
          </w:p>
        </w:tc>
      </w:tr>
      <w:tr>
        <w:tc>
          <w:tcPr>
            <w:tcW w:type="dxa" w:w="2268"/>
          </w:tcPr>
          <w:p>
            <w:r/>
            <w:r>
              <w:rPr>
                <w:sz w:val="18"/>
              </w:rPr>
              <w:t>75</w:t>
            </w:r>
          </w:p>
        </w:tc>
        <w:tc>
          <w:tcPr>
            <w:tcW w:type="dxa" w:w="2835"/>
          </w:tcPr>
          <w:p>
            <w:r/>
            <w:r>
              <w:rPr>
                <w:sz w:val="18"/>
              </w:rPr>
              <w:t>075A</w:t>
            </w:r>
          </w:p>
        </w:tc>
        <w:tc>
          <w:tcPr>
            <w:tcW w:type="dxa" w:w="4535"/>
          </w:tcPr>
          <w:p>
            <w:r/>
            <w:r>
              <w:rPr>
                <w:sz w:val="18"/>
              </w:rPr>
              <w:t>251*136*179</w:t>
            </w:r>
          </w:p>
        </w:tc>
      </w:tr>
      <w:tr>
        <w:tc>
          <w:tcPr>
            <w:tcW w:type="dxa" w:w="2268"/>
          </w:tcPr>
          <w:p>
            <w:r/>
            <w:r>
              <w:rPr>
                <w:sz w:val="18"/>
              </w:rPr>
              <w:t>100</w:t>
            </w:r>
          </w:p>
        </w:tc>
        <w:tc>
          <w:tcPr>
            <w:tcW w:type="dxa" w:w="2835"/>
          </w:tcPr>
          <w:p>
            <w:r/>
            <w:r>
              <w:rPr>
                <w:sz w:val="18"/>
              </w:rPr>
              <w:t>100A</w:t>
            </w:r>
          </w:p>
        </w:tc>
        <w:tc>
          <w:tcPr>
            <w:tcW w:type="dxa" w:w="4535"/>
          </w:tcPr>
          <w:p>
            <w:r/>
            <w:r>
              <w:rPr>
                <w:sz w:val="18"/>
              </w:rPr>
              <w:t>251*136*179</w:t>
            </w:r>
          </w:p>
        </w:tc>
      </w:tr>
      <w:tr>
        <w:tc>
          <w:tcPr>
            <w:tcW w:type="dxa" w:w="2268"/>
          </w:tcPr>
          <w:p>
            <w:r/>
            <w:r>
              <w:rPr>
                <w:sz w:val="18"/>
              </w:rPr>
              <w:t>150</w:t>
            </w:r>
          </w:p>
        </w:tc>
        <w:tc>
          <w:tcPr>
            <w:tcW w:type="dxa" w:w="2835"/>
          </w:tcPr>
          <w:p>
            <w:r/>
            <w:r>
              <w:rPr>
                <w:sz w:val="18"/>
              </w:rPr>
              <w:t>150A</w:t>
            </w:r>
          </w:p>
        </w:tc>
        <w:tc>
          <w:tcPr>
            <w:tcW w:type="dxa" w:w="4535"/>
          </w:tcPr>
          <w:p>
            <w:r/>
            <w:r>
              <w:rPr>
                <w:sz w:val="18"/>
              </w:rPr>
              <w:t>335*164*209</w:t>
            </w:r>
          </w:p>
        </w:tc>
      </w:tr>
      <w:tr>
        <w:tc>
          <w:tcPr>
            <w:tcW w:type="dxa" w:w="2268"/>
          </w:tcPr>
          <w:p>
            <w:r/>
            <w:r>
              <w:rPr>
                <w:sz w:val="18"/>
              </w:rPr>
              <w:t>200</w:t>
            </w:r>
          </w:p>
        </w:tc>
        <w:tc>
          <w:tcPr>
            <w:tcW w:type="dxa" w:w="2835"/>
          </w:tcPr>
          <w:p>
            <w:r/>
            <w:r>
              <w:rPr>
                <w:sz w:val="18"/>
              </w:rPr>
              <w:t>200A</w:t>
            </w:r>
          </w:p>
        </w:tc>
        <w:tc>
          <w:tcPr>
            <w:tcW w:type="dxa" w:w="4535"/>
          </w:tcPr>
          <w:p>
            <w:r/>
            <w:r>
              <w:rPr>
                <w:sz w:val="18"/>
              </w:rPr>
              <w:t>360*194*228</w:t>
            </w:r>
          </w:p>
        </w:tc>
      </w:tr>
      <w:tr>
        <w:tc>
          <w:tcPr>
            <w:tcW w:type="dxa" w:w="2268"/>
          </w:tcPr>
          <w:p>
            <w:r/>
            <w:r>
              <w:rPr>
                <w:sz w:val="18"/>
              </w:rPr>
              <w:t>250</w:t>
            </w:r>
          </w:p>
        </w:tc>
        <w:tc>
          <w:tcPr>
            <w:tcW w:type="dxa" w:w="2835"/>
          </w:tcPr>
          <w:p>
            <w:r/>
            <w:r>
              <w:rPr>
                <w:sz w:val="18"/>
              </w:rPr>
              <w:t>250A</w:t>
            </w:r>
          </w:p>
        </w:tc>
        <w:tc>
          <w:tcPr>
            <w:tcW w:type="dxa" w:w="4535"/>
          </w:tcPr>
          <w:p>
            <w:r/>
            <w:r>
              <w:rPr>
                <w:sz w:val="18"/>
              </w:rPr>
              <w:t>360*194*228</w:t>
            </w:r>
          </w:p>
        </w:tc>
      </w:tr>
      <w:tr>
        <w:tc>
          <w:tcPr>
            <w:tcW w:type="dxa" w:w="2268"/>
          </w:tcPr>
          <w:p>
            <w:r/>
            <w:r>
              <w:rPr>
                <w:sz w:val="18"/>
              </w:rPr>
              <w:t>300</w:t>
            </w:r>
          </w:p>
        </w:tc>
        <w:tc>
          <w:tcPr>
            <w:tcW w:type="dxa" w:w="2835"/>
          </w:tcPr>
          <w:p>
            <w:r/>
            <w:r>
              <w:rPr>
                <w:sz w:val="18"/>
              </w:rPr>
              <w:t>300A</w:t>
            </w:r>
          </w:p>
        </w:tc>
        <w:tc>
          <w:tcPr>
            <w:tcW w:type="dxa" w:w="4535"/>
          </w:tcPr>
          <w:p>
            <w:r/>
            <w:r>
              <w:rPr>
                <w:sz w:val="18"/>
              </w:rPr>
              <w:t>360*194*228</w:t>
            </w:r>
          </w:p>
        </w:tc>
      </w:tr>
      <w:tr>
        <w:tc>
          <w:tcPr>
            <w:tcW w:type="dxa" w:w="2268"/>
          </w:tcPr>
          <w:p>
            <w:r/>
            <w:r>
              <w:rPr>
                <w:sz w:val="18"/>
              </w:rPr>
              <w:t>350</w:t>
            </w:r>
          </w:p>
        </w:tc>
        <w:tc>
          <w:tcPr>
            <w:tcW w:type="dxa" w:w="2835"/>
          </w:tcPr>
          <w:p>
            <w:r/>
            <w:r>
              <w:rPr>
                <w:sz w:val="18"/>
              </w:rPr>
              <w:t>350A</w:t>
            </w:r>
          </w:p>
        </w:tc>
        <w:tc>
          <w:tcPr>
            <w:tcW w:type="dxa" w:w="4535"/>
          </w:tcPr>
          <w:p>
            <w:r/>
            <w:r>
              <w:rPr>
                <w:sz w:val="18"/>
              </w:rPr>
              <w:t>436*264*228</w:t>
            </w:r>
          </w:p>
        </w:tc>
      </w:tr>
    </w:tbl>
    <w:p>
      <w:pPr>
        <w:spacing w:after="40"/>
      </w:pPr>
    </w:p>
    <w:p>
      <w:pPr>
        <w:pStyle w:val="Heading1"/>
      </w:pPr>
      <w:r>
        <w:rPr>
          <w:rFonts w:ascii="Calibri" w:hAnsi="Calibri"/>
          <w:color w:val="E87A00"/>
        </w:rPr>
        <w:t>4. Información para pedidos</w:t>
      </w:r>
    </w:p>
    <w:p>
      <w:pPr>
        <w:spacing w:after="80"/>
      </w:pPr>
      <w:r>
        <w:rPr>
          <w:b/>
          <w:sz w:val="20"/>
        </w:rPr>
        <w:t>MW30L------[Corriente nominal (A)]------[Opción]</w:t>
      </w:r>
    </w:p>
    <w:tbl>
      <w:tblPr>
        <w:tblStyle w:val="TableGrid"/>
        <w:tblW w:type="auto" w:w="0"/>
        <w:jc w:val="center"/>
        <w:tblLook w:firstColumn="1" w:firstRow="1" w:lastColumn="0" w:lastRow="0" w:noHBand="0" w:noVBand="1" w:val="04A0"/>
      </w:tblPr>
      <w:tblGrid>
        <w:gridCol w:w="4986"/>
        <w:gridCol w:w="4986"/>
      </w:tblGrid>
      <w:tr>
        <w:tc>
          <w:tcPr>
            <w:tcW w:type="dxa" w:w="3969"/>
            <w:shd w:val="clear" w:color="auto" w:fill="E87A00"/>
          </w:tcPr>
          <w:p>
            <w:r/>
            <w:r>
              <w:rPr>
                <w:b/>
                <w:color w:val="FFFFFF"/>
                <w:sz w:val="18"/>
              </w:rPr>
              <w:t>Campo</w:t>
            </w:r>
          </w:p>
        </w:tc>
        <w:tc>
          <w:tcPr>
            <w:tcW w:type="dxa" w:w="5669"/>
            <w:shd w:val="clear" w:color="auto" w:fill="E87A00"/>
          </w:tcPr>
          <w:p>
            <w:r/>
            <w:r>
              <w:rPr>
                <w:b/>
                <w:color w:val="FFFFFF"/>
                <w:sz w:val="18"/>
              </w:rPr>
              <w:t>Significado</w:t>
            </w:r>
          </w:p>
        </w:tc>
      </w:tr>
      <w:tr>
        <w:tc>
          <w:tcPr>
            <w:tcW w:type="dxa" w:w="3969"/>
          </w:tcPr>
          <w:p>
            <w:r/>
            <w:r>
              <w:rPr>
                <w:sz w:val="18"/>
              </w:rPr>
              <w:t>MW30L</w:t>
            </w:r>
          </w:p>
        </w:tc>
        <w:tc>
          <w:tcPr>
            <w:tcW w:type="dxa" w:w="5669"/>
          </w:tcPr>
          <w:p>
            <w:r/>
            <w:r>
              <w:rPr>
                <w:sz w:val="18"/>
              </w:rPr>
              <w:t>Regulador de potencia trifásico de la serie MW30L</w:t>
            </w:r>
          </w:p>
        </w:tc>
      </w:tr>
      <w:tr>
        <w:tc>
          <w:tcPr>
            <w:tcW w:type="dxa" w:w="3969"/>
          </w:tcPr>
          <w:p>
            <w:r/>
            <w:r>
              <w:rPr>
                <w:sz w:val="18"/>
              </w:rPr>
              <w:t>Corriente nominal (A)</w:t>
            </w:r>
          </w:p>
        </w:tc>
        <w:tc>
          <w:tcPr>
            <w:tcW w:type="dxa" w:w="5669"/>
          </w:tcPr>
          <w:p>
            <w:r/>
            <w:r>
              <w:rPr>
                <w:sz w:val="18"/>
              </w:rPr>
              <w:t>25A, 50A, 75A, 100A, 150A, 200A, 250A, 300A, 350A.</w:t>
            </w:r>
          </w:p>
        </w:tc>
      </w:tr>
      <w:tr>
        <w:tc>
          <w:tcPr>
            <w:tcW w:type="dxa" w:w="3969"/>
          </w:tcPr>
          <w:p>
            <w:r/>
            <w:r>
              <w:rPr>
                <w:sz w:val="18"/>
              </w:rPr>
              <w:t>Opción de control de temperatura</w:t>
            </w:r>
          </w:p>
        </w:tc>
        <w:tc>
          <w:tcPr>
            <w:tcW w:type="dxa" w:w="5669"/>
          </w:tcPr>
          <w:p>
            <w:r/>
            <w:r>
              <w:rPr>
                <w:sz w:val="18"/>
              </w:rPr>
              <w:t>“T” con función de control de temperatura</w:t>
            </w:r>
          </w:p>
        </w:tc>
      </w:tr>
      <w:tr>
        <w:tc>
          <w:tcPr>
            <w:tcW w:type="dxa" w:w="3969"/>
          </w:tcPr>
          <w:p>
            <w:r/>
            <w:r>
              <w:rPr>
                <w:sz w:val="18"/>
              </w:rPr>
              <w:t>Opción de pantalla externa</w:t>
            </w:r>
          </w:p>
        </w:tc>
        <w:tc>
          <w:tcPr>
            <w:tcW w:type="dxa" w:w="5669"/>
          </w:tcPr>
          <w:p>
            <w:r/>
            <w:r>
              <w:rPr>
                <w:sz w:val="18"/>
              </w:rPr>
              <w:t>“ED” con pantalla externa</w:t>
            </w:r>
          </w:p>
        </w:tc>
      </w:tr>
    </w:tbl>
    <w:p>
      <w:pPr>
        <w:spacing w:after="40"/>
      </w:pPr>
    </w:p>
    <w:p>
      <w:pPr>
        <w:spacing w:after="80"/>
      </w:pPr>
      <w:r>
        <w:rPr>
          <w:b/>
          <w:color w:val="E87A00"/>
          <w:sz w:val="20"/>
        </w:rPr>
        <w:t>Ejemplo: MW30L-250-T-ED</w:t>
      </w:r>
    </w:p>
    <w:p>
      <w:pPr>
        <w:spacing w:after="0"/>
      </w:pPr>
      <w:r>
        <w:rPr>
          <w:b w:val="0"/>
          <w:color w:val="E87A00"/>
          <w:sz w:val="20"/>
        </w:rPr>
        <w:t>Regulador de potencia SCR de la serie MW30L</w:t>
      </w:r>
    </w:p>
    <w:p>
      <w:pPr>
        <w:spacing w:after="0"/>
      </w:pPr>
      <w:r>
        <w:rPr>
          <w:b w:val="0"/>
          <w:color w:val="E87A00"/>
          <w:sz w:val="20"/>
        </w:rPr>
        <w:t>Corriente nominal de 250 amperios</w:t>
      </w:r>
    </w:p>
    <w:p>
      <w:pPr>
        <w:spacing w:after="0"/>
      </w:pPr>
      <w:r>
        <w:rPr>
          <w:b w:val="0"/>
          <w:color w:val="E87A00"/>
          <w:sz w:val="20"/>
        </w:rPr>
        <w:t>Con función de control de temperatura</w:t>
      </w:r>
    </w:p>
    <w:p>
      <w:pPr>
        <w:spacing w:after="80"/>
      </w:pPr>
      <w:r>
        <w:rPr>
          <w:b w:val="0"/>
          <w:color w:val="E87A00"/>
          <w:sz w:val="20"/>
        </w:rPr>
        <w:t>Con pantalla de montaje externo</w:t>
      </w:r>
    </w:p>
    <w:p>
      <w:pPr>
        <w:pStyle w:val="Heading1"/>
      </w:pPr>
      <w:r>
        <w:rPr>
          <w:rFonts w:ascii="Calibri" w:hAnsi="Calibri"/>
          <w:color w:val="E87A00"/>
        </w:rPr>
        <w:t>5. Panel frontal y operación del teclado</w:t>
      </w:r>
    </w:p>
    <w:tbl>
      <w:tblPr>
        <w:tblStyle w:val="TableGrid"/>
        <w:tblW w:type="auto" w:w="0"/>
        <w:jc w:val="center"/>
        <w:tblLook w:firstColumn="1" w:firstRow="1" w:lastColumn="0" w:lastRow="0" w:noHBand="0" w:noVBand="1" w:val="04A0"/>
      </w:tblPr>
      <w:tblGrid>
        <w:gridCol w:w="4986"/>
        <w:gridCol w:w="4986"/>
      </w:tblGrid>
      <w:tr>
        <w:tc>
          <w:tcPr>
            <w:tcW w:type="dxa" w:w="2835"/>
            <w:shd w:val="clear" w:color="auto" w:fill="E87A00"/>
          </w:tcPr>
          <w:p>
            <w:r/>
            <w:r>
              <w:rPr>
                <w:b/>
                <w:color w:val="FFFFFF"/>
                <w:sz w:val="18"/>
              </w:rPr>
              <w:t>Tecla</w:t>
            </w:r>
          </w:p>
        </w:tc>
        <w:tc>
          <w:tcPr>
            <w:tcW w:type="dxa" w:w="6803"/>
            <w:shd w:val="clear" w:color="auto" w:fill="E87A00"/>
          </w:tcPr>
          <w:p>
            <w:r/>
            <w:r>
              <w:rPr>
                <w:b/>
                <w:color w:val="FFFFFF"/>
                <w:sz w:val="18"/>
              </w:rPr>
              <w:t>Función</w:t>
            </w:r>
          </w:p>
        </w:tc>
      </w:tr>
      <w:tr>
        <w:tc>
          <w:tcPr>
            <w:tcW w:type="dxa" w:w="2835"/>
          </w:tcPr>
          <w:p>
            <w:r/>
            <w:r>
              <w:rPr>
                <w:sz w:val="18"/>
              </w:rPr>
              <w:t>Menú (OK)</w:t>
            </w:r>
          </w:p>
        </w:tc>
        <w:tc>
          <w:tcPr>
            <w:tcW w:type="dxa" w:w="6803"/>
          </w:tcPr>
          <w:p>
            <w:r/>
            <w:r>
              <w:rPr>
                <w:sz w:val="18"/>
              </w:rPr>
              <w:t>Entrar al nivel de parámetros / confirmar y guardar</w:t>
            </w:r>
          </w:p>
        </w:tc>
      </w:tr>
      <w:tr>
        <w:tc>
          <w:tcPr>
            <w:tcW w:type="dxa" w:w="2835"/>
          </w:tcPr>
          <w:p>
            <w:r/>
            <w:r>
              <w:rPr>
                <w:sz w:val="18"/>
              </w:rPr>
              <w:t>▲ (arriba)</w:t>
            </w:r>
          </w:p>
        </w:tc>
        <w:tc>
          <w:tcPr>
            <w:tcW w:type="dxa" w:w="6803"/>
          </w:tcPr>
          <w:p>
            <w:r/>
            <w:r>
              <w:rPr>
                <w:sz w:val="18"/>
              </w:rPr>
              <w:t>Aumentar datos / desplazarse por los parámetros</w:t>
            </w:r>
          </w:p>
        </w:tc>
      </w:tr>
      <w:tr>
        <w:tc>
          <w:tcPr>
            <w:tcW w:type="dxa" w:w="2835"/>
          </w:tcPr>
          <w:p>
            <w:r/>
            <w:r>
              <w:rPr>
                <w:sz w:val="18"/>
              </w:rPr>
              <w:t>▼ (abajo)</w:t>
            </w:r>
          </w:p>
        </w:tc>
        <w:tc>
          <w:tcPr>
            <w:tcW w:type="dxa" w:w="6803"/>
          </w:tcPr>
          <w:p>
            <w:r/>
            <w:r>
              <w:rPr>
                <w:sz w:val="18"/>
              </w:rPr>
              <w:t>Disminuir datos / desplazarse por los parámetros</w:t>
            </w:r>
          </w:p>
        </w:tc>
      </w:tr>
      <w:tr>
        <w:tc>
          <w:tcPr>
            <w:tcW w:type="dxa" w:w="2835"/>
          </w:tcPr>
          <w:p>
            <w:r/>
            <w:r>
              <w:rPr>
                <w:sz w:val="18"/>
              </w:rPr>
              <w:t>Return (Volver)</w:t>
            </w:r>
          </w:p>
        </w:tc>
        <w:tc>
          <w:tcPr>
            <w:tcW w:type="dxa" w:w="6803"/>
          </w:tcPr>
          <w:p>
            <w:r/>
            <w:r>
              <w:rPr>
                <w:sz w:val="18"/>
              </w:rPr>
              <w:t>Regresar al nivel anterior</w:t>
            </w:r>
          </w:p>
        </w:tc>
      </w:tr>
      <w:tr>
        <w:tc>
          <w:tcPr>
            <w:tcW w:type="dxa" w:w="2835"/>
          </w:tcPr>
          <w:p>
            <w:r/>
            <w:r>
              <w:rPr>
                <w:sz w:val="18"/>
              </w:rPr>
              <w:t>RUN</w:t>
            </w:r>
          </w:p>
        </w:tc>
        <w:tc>
          <w:tcPr>
            <w:tcW w:type="dxa" w:w="6803"/>
          </w:tcPr>
          <w:p>
            <w:r/>
            <w:r>
              <w:rPr>
                <w:sz w:val="18"/>
              </w:rPr>
              <w:t>Poner el regulador en MARCHA</w:t>
            </w:r>
          </w:p>
        </w:tc>
      </w:tr>
      <w:tr>
        <w:tc>
          <w:tcPr>
            <w:tcW w:type="dxa" w:w="2835"/>
          </w:tcPr>
          <w:p>
            <w:r/>
            <w:r>
              <w:rPr>
                <w:sz w:val="18"/>
              </w:rPr>
              <w:t>STOP</w:t>
            </w:r>
          </w:p>
        </w:tc>
        <w:tc>
          <w:tcPr>
            <w:tcW w:type="dxa" w:w="6803"/>
          </w:tcPr>
          <w:p>
            <w:r/>
            <w:r>
              <w:rPr>
                <w:sz w:val="18"/>
              </w:rPr>
              <w:t>Detener el regulador</w:t>
            </w:r>
          </w:p>
        </w:tc>
      </w:tr>
    </w:tbl>
    <w:p>
      <w:pPr>
        <w:spacing w:after="40"/>
      </w:pPr>
    </w:p>
    <w:p>
      <w:pPr>
        <w:spacing w:after="80"/>
      </w:pPr>
      <w:r>
        <w:rPr>
          <w:b w:val="0"/>
          <w:sz w:val="20"/>
        </w:rPr>
        <w:t>Indicadores del panel: Alimentación (Power supply), Operación (Operation), Falla (Fault), Comunicación (Communication). Teclas: tecla de menú (MenuKey), aumentar datos (DataPlus), tecla de retorno (BackKey), tecla de marcha (RunKey), disminuir datos (DataReduction), botón de parada (StopButton).</w:t>
      </w:r>
    </w:p>
    <w:p>
      <w:pPr>
        <w:jc w:val="center"/>
      </w:pPr>
      <w:r>
        <w:drawing>
          <wp:inline xmlns:a="http://schemas.openxmlformats.org/drawingml/2006/main" xmlns:pic="http://schemas.openxmlformats.org/drawingml/2006/picture">
            <wp:extent cx="3960000" cy="1287000"/>
            <wp:docPr id="7" name="Picture 7"/>
            <wp:cNvGraphicFramePr>
              <a:graphicFrameLocks noChangeAspect="1"/>
            </wp:cNvGraphicFramePr>
            <a:graphic>
              <a:graphicData uri="http://schemas.openxmlformats.org/drawingml/2006/picture">
                <pic:pic>
                  <pic:nvPicPr>
                    <pic:cNvPr id="0" name="front_panel.png"/>
                    <pic:cNvPicPr/>
                  </pic:nvPicPr>
                  <pic:blipFill>
                    <a:blip r:embed="rId15"/>
                    <a:stretch>
                      <a:fillRect/>
                    </a:stretch>
                  </pic:blipFill>
                  <pic:spPr>
                    <a:xfrm>
                      <a:off x="0" y="0"/>
                      <a:ext cx="3960000" cy="1287000"/>
                    </a:xfrm>
                    <a:prstGeom prst="rect"/>
                  </pic:spPr>
                </pic:pic>
              </a:graphicData>
            </a:graphic>
          </wp:inline>
        </w:drawing>
      </w:r>
    </w:p>
    <w:p>
      <w:pPr>
        <w:spacing w:after="80"/>
      </w:pPr>
      <w:r>
        <w:rPr>
          <w:b/>
          <w:sz w:val="20"/>
        </w:rPr>
        <w:t>Navegación en la pantalla. La interfaz está organizada en tres niveles:</w:t>
      </w:r>
    </w:p>
    <w:p>
      <w:pPr>
        <w:spacing w:after="40"/>
      </w:pPr>
      <w:r>
        <w:rPr>
          <w:b w:val="0"/>
          <w:sz w:val="20"/>
        </w:rPr>
        <w:t>1. Ventana inicial (monitorización) — alterna cíclicamente entre el porcentaje de entrada, el porcentaje de salida, la tensión de salida, la corriente de salida y la potencia de salida.</w:t>
      </w:r>
    </w:p>
    <w:p>
      <w:pPr>
        <w:spacing w:after="40"/>
      </w:pPr>
      <w:r>
        <w:rPr>
          <w:b w:val="0"/>
          <w:sz w:val="20"/>
        </w:rPr>
        <w:t>2. Nivel de parámetros — muestra los números de los parámetros (por ejemplo, F000); desplácese con ▲/▼ y pulse OK para entrar.</w:t>
      </w:r>
    </w:p>
    <w:p>
      <w:pPr>
        <w:spacing w:after="40"/>
      </w:pPr>
      <w:r>
        <w:rPr>
          <w:b w:val="0"/>
          <w:sz w:val="20"/>
        </w:rPr>
        <w:t>3. Nivel de datos — se muestra el valor del parámetro; una pantalla parpadeante indica el modo de edición. Ajuste el valor con las teclas arriba/abajo y pulse OK para guardar (la pantalla deja de parpadear y muestra el valor almacenado, constante). Pulse Return (Volver) para salir sin guardar.</w:t>
      </w:r>
    </w:p>
    <w:p>
      <w:pPr>
        <w:spacing w:after="80"/>
      </w:pPr>
      <w:r>
        <w:rPr>
          <w:b/>
          <w:sz w:val="20"/>
        </w:rPr>
        <w:t>Nota: modifique los parámetros únicamente mientras el regulador esté en el estado STOP (detenido).</w:t>
      </w:r>
    </w:p>
    <w:p>
      <w:r>
        <w:br w:type="page"/>
      </w:r>
    </w:p>
    <w:p>
      <w:pPr>
        <w:pStyle w:val="Heading1"/>
      </w:pPr>
      <w:r>
        <w:rPr>
          <w:rFonts w:ascii="Calibri" w:hAnsi="Calibri"/>
          <w:color w:val="E87A00"/>
        </w:rPr>
        <w:t>6. Descripción de los terminales y cableado</w:t>
      </w:r>
    </w:p>
    <w:p>
      <w:pPr>
        <w:spacing w:after="80"/>
      </w:pPr>
      <w:r>
        <w:rPr>
          <w:b w:val="0"/>
          <w:sz w:val="20"/>
        </w:rPr>
        <w:t>Entrada del circuito principal (CA 260–440 V) | Alimentación de control (CA 160–240 V) | Relé de salida (3 A / CA 250 V) | Comunicación RS-485 (RS485-RTU) | Carga | Entrada analógica | Entradas digitales programables</w:t>
      </w:r>
    </w:p>
    <w:p>
      <w:pPr>
        <w:jc w:val="center"/>
      </w:pPr>
      <w:r>
        <w:drawing>
          <wp:inline xmlns:a="http://schemas.openxmlformats.org/drawingml/2006/main" xmlns:pic="http://schemas.openxmlformats.org/drawingml/2006/picture">
            <wp:extent cx="4680000" cy="2451429"/>
            <wp:docPr id="8" name="Picture 8"/>
            <wp:cNvGraphicFramePr>
              <a:graphicFrameLocks noChangeAspect="1"/>
            </wp:cNvGraphicFramePr>
            <a:graphic>
              <a:graphicData uri="http://schemas.openxmlformats.org/drawingml/2006/picture">
                <pic:pic>
                  <pic:nvPicPr>
                    <pic:cNvPr id="0" name="wiring_diagram.png"/>
                    <pic:cNvPicPr/>
                  </pic:nvPicPr>
                  <pic:blipFill>
                    <a:blip r:embed="rId16"/>
                    <a:stretch>
                      <a:fillRect/>
                    </a:stretch>
                  </pic:blipFill>
                  <pic:spPr>
                    <a:xfrm>
                      <a:off x="0" y="0"/>
                      <a:ext cx="4680000" cy="2451429"/>
                    </a:xfrm>
                    <a:prstGeom prst="rect"/>
                  </pic:spPr>
                </pic:pic>
              </a:graphicData>
            </a:graphic>
          </wp:inline>
        </w:drawing>
      </w:r>
    </w:p>
    <w:p>
      <w:pPr>
        <w:jc w:val="center"/>
      </w:pPr>
      <w:r>
        <w:rPr>
          <w:i/>
          <w:color w:val="666666"/>
          <w:sz w:val="18"/>
        </w:rPr>
        <w:t>Diagrama de cableado del MW30L</w:t>
      </w:r>
    </w:p>
    <w:tbl>
      <w:tblPr>
        <w:tblStyle w:val="TableGrid"/>
        <w:tblW w:type="auto" w:w="0"/>
        <w:jc w:val="center"/>
        <w:tblLook w:firstColumn="1" w:firstRow="1" w:lastColumn="0" w:lastRow="0" w:noHBand="0" w:noVBand="1" w:val="04A0"/>
      </w:tblPr>
      <w:tblGrid>
        <w:gridCol w:w="3324"/>
        <w:gridCol w:w="3324"/>
        <w:gridCol w:w="3324"/>
      </w:tblGrid>
      <w:tr>
        <w:tc>
          <w:tcPr>
            <w:tcW w:type="dxa" w:w="2835"/>
            <w:shd w:val="clear" w:color="auto" w:fill="E87A00"/>
          </w:tcPr>
          <w:p>
            <w:r/>
            <w:r>
              <w:rPr>
                <w:b/>
                <w:color w:val="FFFFFF"/>
                <w:sz w:val="18"/>
              </w:rPr>
              <w:t>Grupo de terminales</w:t>
            </w:r>
          </w:p>
        </w:tc>
        <w:tc>
          <w:tcPr>
            <w:tcW w:type="dxa" w:w="3402"/>
            <w:shd w:val="clear" w:color="auto" w:fill="E87A00"/>
          </w:tcPr>
          <w:p>
            <w:r/>
            <w:r>
              <w:rPr>
                <w:b/>
                <w:color w:val="FFFFFF"/>
                <w:sz w:val="18"/>
              </w:rPr>
              <w:t>Terminales</w:t>
            </w:r>
          </w:p>
        </w:tc>
        <w:tc>
          <w:tcPr>
            <w:tcW w:type="dxa" w:w="3402"/>
            <w:shd w:val="clear" w:color="auto" w:fill="E87A00"/>
          </w:tcPr>
          <w:p>
            <w:r/>
            <w:r>
              <w:rPr>
                <w:b/>
                <w:color w:val="FFFFFF"/>
                <w:sz w:val="18"/>
              </w:rPr>
              <w:t>Especificación</w:t>
            </w:r>
          </w:p>
        </w:tc>
      </w:tr>
      <w:tr>
        <w:tc>
          <w:tcPr>
            <w:tcW w:type="dxa" w:w="2835"/>
          </w:tcPr>
          <w:p>
            <w:r/>
            <w:r>
              <w:rPr>
                <w:sz w:val="18"/>
              </w:rPr>
              <w:t>Entrada del circuito principal</w:t>
            </w:r>
          </w:p>
        </w:tc>
        <w:tc>
          <w:tcPr>
            <w:tcW w:type="dxa" w:w="3402"/>
          </w:tcPr>
          <w:p>
            <w:r/>
            <w:r>
              <w:rPr>
                <w:sz w:val="18"/>
              </w:rPr>
              <w:t>R, S, T</w:t>
            </w:r>
          </w:p>
        </w:tc>
        <w:tc>
          <w:tcPr>
            <w:tcW w:type="dxa" w:w="3402"/>
          </w:tcPr>
          <w:p>
            <w:r/>
            <w:r>
              <w:rPr>
                <w:sz w:val="18"/>
              </w:rPr>
              <w:t>Trifásica CA 260–440 V</w:t>
            </w:r>
          </w:p>
        </w:tc>
      </w:tr>
      <w:tr>
        <w:tc>
          <w:tcPr>
            <w:tcW w:type="dxa" w:w="2835"/>
          </w:tcPr>
          <w:p>
            <w:r/>
            <w:r>
              <w:rPr>
                <w:sz w:val="18"/>
              </w:rPr>
              <w:t>Salida del circuito principal</w:t>
            </w:r>
          </w:p>
        </w:tc>
        <w:tc>
          <w:tcPr>
            <w:tcW w:type="dxa" w:w="3402"/>
          </w:tcPr>
          <w:p>
            <w:r/>
            <w:r>
              <w:rPr>
                <w:sz w:val="18"/>
              </w:rPr>
              <w:t>U, V, W</w:t>
            </w:r>
          </w:p>
        </w:tc>
        <w:tc>
          <w:tcPr>
            <w:tcW w:type="dxa" w:w="3402"/>
          </w:tcPr>
          <w:p>
            <w:r/>
            <w:r>
              <w:rPr>
                <w:sz w:val="18"/>
              </w:rPr>
              <w:t>Hacia la carga</w:t>
            </w:r>
          </w:p>
        </w:tc>
      </w:tr>
      <w:tr>
        <w:tc>
          <w:tcPr>
            <w:tcW w:type="dxa" w:w="2835"/>
          </w:tcPr>
          <w:p>
            <w:r/>
            <w:r>
              <w:rPr>
                <w:sz w:val="18"/>
              </w:rPr>
              <w:t>Alimentación de control</w:t>
            </w:r>
          </w:p>
        </w:tc>
        <w:tc>
          <w:tcPr>
            <w:tcW w:type="dxa" w:w="3402"/>
          </w:tcPr>
          <w:p>
            <w:r/>
            <w:r>
              <w:rPr>
                <w:sz w:val="18"/>
              </w:rPr>
              <w:t>L (14), N (15)</w:t>
            </w:r>
          </w:p>
        </w:tc>
        <w:tc>
          <w:tcPr>
            <w:tcW w:type="dxa" w:w="3402"/>
          </w:tcPr>
          <w:p>
            <w:r/>
            <w:r>
              <w:rPr>
                <w:sz w:val="18"/>
              </w:rPr>
              <w:t>CA 160–240 V</w:t>
            </w:r>
          </w:p>
        </w:tc>
      </w:tr>
      <w:tr>
        <w:tc>
          <w:tcPr>
            <w:tcW w:type="dxa" w:w="2835"/>
          </w:tcPr>
          <w:p>
            <w:r/>
            <w:r>
              <w:rPr>
                <w:sz w:val="18"/>
              </w:rPr>
              <w:t>Salida de relé</w:t>
            </w:r>
          </w:p>
        </w:tc>
        <w:tc>
          <w:tcPr>
            <w:tcW w:type="dxa" w:w="3402"/>
          </w:tcPr>
          <w:p>
            <w:r/>
            <w:r>
              <w:rPr>
                <w:sz w:val="18"/>
              </w:rPr>
              <w:t>ON1 (11), ON2 (12)</w:t>
            </w:r>
          </w:p>
        </w:tc>
        <w:tc>
          <w:tcPr>
            <w:tcW w:type="dxa" w:w="3402"/>
          </w:tcPr>
          <w:p>
            <w:r/>
            <w:r>
              <w:rPr>
                <w:sz w:val="18"/>
              </w:rPr>
              <w:t>3 A / CA 250 V (también 3 A / CC 30 V), programable</w:t>
            </w:r>
          </w:p>
        </w:tc>
      </w:tr>
      <w:tr>
        <w:tc>
          <w:tcPr>
            <w:tcW w:type="dxa" w:w="2835"/>
          </w:tcPr>
          <w:p>
            <w:r/>
            <w:r>
              <w:rPr>
                <w:sz w:val="18"/>
              </w:rPr>
              <w:t>Comunicación RS-485</w:t>
            </w:r>
          </w:p>
        </w:tc>
        <w:tc>
          <w:tcPr>
            <w:tcW w:type="dxa" w:w="3402"/>
          </w:tcPr>
          <w:p>
            <w:r/>
            <w:r>
              <w:rPr>
                <w:sz w:val="18"/>
              </w:rPr>
              <w:t>A (8), B (9)</w:t>
            </w:r>
          </w:p>
        </w:tc>
        <w:tc>
          <w:tcPr>
            <w:tcW w:type="dxa" w:w="3402"/>
          </w:tcPr>
          <w:p>
            <w:r/>
            <w:r>
              <w:rPr>
                <w:sz w:val="18"/>
              </w:rPr>
              <w:t>Modbus-RTU</w:t>
            </w:r>
          </w:p>
        </w:tc>
      </w:tr>
      <w:tr>
        <w:tc>
          <w:tcPr>
            <w:tcW w:type="dxa" w:w="2835"/>
          </w:tcPr>
          <w:p>
            <w:r/>
            <w:r>
              <w:rPr>
                <w:sz w:val="18"/>
              </w:rPr>
              <w:t>E/S analógica/digital</w:t>
            </w:r>
          </w:p>
        </w:tc>
        <w:tc>
          <w:tcPr>
            <w:tcW w:type="dxa" w:w="3402"/>
          </w:tcPr>
          <w:p>
            <w:r/>
            <w:r>
              <w:rPr>
                <w:sz w:val="18"/>
              </w:rPr>
              <w:t>P+ (2), AI1 (3), AI2 (4), GND (5), SW1 (6), SW2 (7), GND (7*)</w:t>
            </w:r>
          </w:p>
        </w:tc>
        <w:tc>
          <w:tcPr>
            <w:tcW w:type="dxa" w:w="3402"/>
          </w:tcPr>
          <w:p>
            <w:r/>
            <w:r>
              <w:rPr>
                <w:sz w:val="18"/>
              </w:rPr>
              <w:t>Ver más abajo</w:t>
            </w:r>
          </w:p>
        </w:tc>
      </w:tr>
    </w:tbl>
    <w:p>
      <w:pPr>
        <w:spacing w:after="40"/>
      </w:pPr>
    </w:p>
    <w:p>
      <w:pPr>
        <w:spacing w:after="80"/>
      </w:pPr>
      <w:r>
        <w:rPr>
          <w:b/>
          <w:sz w:val="20"/>
        </w:rPr>
        <w:t>Funciones de las entradas de señal:</w:t>
      </w:r>
    </w:p>
    <w:p>
      <w:pPr>
        <w:pStyle w:val="ListBullet"/>
        <w:spacing w:after="40"/>
      </w:pPr>
      <w:r>
        <w:rPr>
          <w:sz w:val="20"/>
        </w:rPr>
        <w:t>AI1 — entrada analógica de consigna en corriente: 0–20 mA, 4–20 mA o control de pendiente combinada (definido por F-012).</w:t>
      </w:r>
    </w:p>
    <w:p>
      <w:pPr>
        <w:pStyle w:val="ListBullet"/>
        <w:spacing w:after="40"/>
      </w:pPr>
      <w:r>
        <w:rPr>
          <w:sz w:val="20"/>
        </w:rPr>
        <w:t>AI2 — entrada analógica de consigna en tensión: 0–5 V o 0–10 V (definido por F-033).</w:t>
      </w:r>
    </w:p>
    <w:p>
      <w:pPr>
        <w:pStyle w:val="ListBullet"/>
        <w:spacing w:after="40"/>
      </w:pPr>
      <w:r>
        <w:rPr>
          <w:sz w:val="20"/>
        </w:rPr>
        <w:t>SW1 — señal de arranque/parada por defecto; conéctela a un interruptor externo o pulsador para el arranque/parada remotos.</w:t>
      </w:r>
    </w:p>
    <w:p>
      <w:pPr>
        <w:pStyle w:val="ListBullet"/>
        <w:spacing w:after="40"/>
      </w:pPr>
      <w:r>
        <w:rPr>
          <w:sz w:val="20"/>
        </w:rPr>
        <w:t>SW2 — selector de canal analógico: abierto (SW2–GND desconectado) selecciona AI1; cerrado (SW2–GND conectado) selecciona AI2.</w:t>
      </w:r>
    </w:p>
    <w:p>
      <w:pPr>
        <w:pStyle w:val="ListBullet"/>
        <w:spacing w:after="40"/>
      </w:pPr>
      <w:r>
        <w:rPr>
          <w:sz w:val="20"/>
        </w:rPr>
        <w:t>Uso de potenciómetro — seleccione AI2 como la señal activa; conecte el cursor del potenciómetro (toma central) a AI2 y los dos extremos a P+ y GND.</w:t>
      </w:r>
    </w:p>
    <w:p>
      <w:pPr>
        <w:spacing w:after="80"/>
      </w:pPr>
      <w:r>
        <w:rPr>
          <w:b w:val="0"/>
          <w:sz w:val="20"/>
        </w:rPr>
        <w:t>Conecte la carga trifásica a U, V, W. Siga exactamente el diagrama de cableado de la hoja de datos original; el cableado incorrecto es una causa común de la falla E002 de alimentación principal.</w:t>
      </w:r>
    </w:p>
    <w:p>
      <w:pPr>
        <w:pStyle w:val="Heading1"/>
      </w:pPr>
      <w:r>
        <w:rPr>
          <w:rFonts w:ascii="Calibri" w:hAnsi="Calibri"/>
          <w:color w:val="E87A00"/>
        </w:rPr>
        <w:t>7. Comunicación (Modbus-RTU)</w:t>
      </w:r>
    </w:p>
    <w:p>
      <w:pPr>
        <w:spacing w:after="80"/>
      </w:pPr>
      <w:r>
        <w:rPr>
          <w:b w:val="0"/>
          <w:sz w:val="20"/>
        </w:rPr>
        <w:t>La serie MW30L admite el protocolo Modbus-RTU sobre RS-485 con cuatro códigos de función: 03 (lectura de registros de retención), 04, 06 (escritura de registro único) y 16 (escritura de múltiples registros).</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835"/>
            <w:shd w:val="clear" w:color="auto" w:fill="E87A00"/>
          </w:tcPr>
          <w:p>
            <w:r/>
            <w:r>
              <w:rPr>
                <w:b/>
                <w:color w:val="FFFFFF"/>
                <w:sz w:val="18"/>
              </w:rPr>
              <w:t>Configuración</w:t>
            </w:r>
          </w:p>
        </w:tc>
        <w:tc>
          <w:tcPr>
            <w:tcW w:type="dxa" w:w="1701"/>
            <w:shd w:val="clear" w:color="auto" w:fill="E87A00"/>
          </w:tcPr>
          <w:p>
            <w:r/>
            <w:r>
              <w:rPr>
                <w:b/>
                <w:color w:val="FFFFFF"/>
                <w:sz w:val="18"/>
              </w:rPr>
              <w:t>Parámetro</w:t>
            </w:r>
          </w:p>
        </w:tc>
        <w:tc>
          <w:tcPr>
            <w:tcW w:type="dxa" w:w="3402"/>
            <w:shd w:val="clear" w:color="auto" w:fill="E87A00"/>
          </w:tcPr>
          <w:p>
            <w:r/>
            <w:r>
              <w:rPr>
                <w:b/>
                <w:color w:val="FFFFFF"/>
                <w:sz w:val="18"/>
              </w:rPr>
              <w:t>Rango / Opciones</w:t>
            </w:r>
          </w:p>
        </w:tc>
        <w:tc>
          <w:tcPr>
            <w:tcW w:type="dxa" w:w="1701"/>
            <w:shd w:val="clear" w:color="auto" w:fill="E87A00"/>
          </w:tcPr>
          <w:p>
            <w:r/>
            <w:r>
              <w:rPr>
                <w:b/>
                <w:color w:val="FFFFFF"/>
                <w:sz w:val="18"/>
              </w:rPr>
              <w:t>Predeterminado</w:t>
            </w:r>
          </w:p>
        </w:tc>
      </w:tr>
      <w:tr>
        <w:tc>
          <w:tcPr>
            <w:tcW w:type="dxa" w:w="2835"/>
          </w:tcPr>
          <w:p>
            <w:r/>
            <w:r>
              <w:rPr>
                <w:sz w:val="18"/>
              </w:rPr>
              <w:t>Dirección del esclavo</w:t>
            </w:r>
          </w:p>
        </w:tc>
        <w:tc>
          <w:tcPr>
            <w:tcW w:type="dxa" w:w="1701"/>
          </w:tcPr>
          <w:p>
            <w:r/>
            <w:r>
              <w:rPr>
                <w:sz w:val="18"/>
              </w:rPr>
              <w:t>F-035</w:t>
            </w:r>
          </w:p>
        </w:tc>
        <w:tc>
          <w:tcPr>
            <w:tcW w:type="dxa" w:w="3402"/>
          </w:tcPr>
          <w:p>
            <w:r/>
            <w:r>
              <w:rPr>
                <w:sz w:val="18"/>
              </w:rPr>
              <w:t>1–247</w:t>
            </w:r>
          </w:p>
        </w:tc>
        <w:tc>
          <w:tcPr>
            <w:tcW w:type="dxa" w:w="1701"/>
          </w:tcPr>
          <w:p>
            <w:r/>
            <w:r>
              <w:rPr>
                <w:sz w:val="18"/>
              </w:rPr>
              <w:t>2</w:t>
            </w:r>
          </w:p>
        </w:tc>
      </w:tr>
      <w:tr>
        <w:tc>
          <w:tcPr>
            <w:tcW w:type="dxa" w:w="2835"/>
          </w:tcPr>
          <w:p>
            <w:r/>
            <w:r>
              <w:rPr>
                <w:sz w:val="18"/>
              </w:rPr>
              <w:t>Velocidad de transmisión (baudios)</w:t>
            </w:r>
          </w:p>
        </w:tc>
        <w:tc>
          <w:tcPr>
            <w:tcW w:type="dxa" w:w="1701"/>
          </w:tcPr>
          <w:p>
            <w:r/>
            <w:r>
              <w:rPr>
                <w:sz w:val="18"/>
              </w:rPr>
              <w:t>F-036</w:t>
            </w:r>
          </w:p>
        </w:tc>
        <w:tc>
          <w:tcPr>
            <w:tcW w:type="dxa" w:w="3402"/>
          </w:tcPr>
          <w:p>
            <w:r/>
            <w:r>
              <w:rPr>
                <w:sz w:val="18"/>
              </w:rPr>
              <w:t>2400 / 4800 / 9600 / 19200 / 38400</w:t>
            </w:r>
          </w:p>
        </w:tc>
        <w:tc>
          <w:tcPr>
            <w:tcW w:type="dxa" w:w="1701"/>
          </w:tcPr>
          <w:p>
            <w:r/>
            <w:r>
              <w:rPr>
                <w:sz w:val="18"/>
              </w:rPr>
              <w:t>9600</w:t>
            </w:r>
          </w:p>
        </w:tc>
      </w:tr>
      <w:tr>
        <w:tc>
          <w:tcPr>
            <w:tcW w:type="dxa" w:w="2835"/>
          </w:tcPr>
          <w:p>
            <w:r/>
            <w:r>
              <w:rPr>
                <w:sz w:val="18"/>
              </w:rPr>
              <w:t>Formato de datos</w:t>
            </w:r>
          </w:p>
        </w:tc>
        <w:tc>
          <w:tcPr>
            <w:tcW w:type="dxa" w:w="1701"/>
          </w:tcPr>
          <w:p>
            <w:r/>
            <w:r>
              <w:rPr>
                <w:sz w:val="18"/>
              </w:rPr>
              <w:t>F-037</w:t>
            </w:r>
          </w:p>
        </w:tc>
        <w:tc>
          <w:tcPr>
            <w:tcW w:type="dxa" w:w="3402"/>
          </w:tcPr>
          <w:p>
            <w:r/>
            <w:r>
              <w:rPr>
                <w:sz w:val="18"/>
              </w:rPr>
              <w:t>8n2, 8e1, 8o1, 8n1</w:t>
            </w:r>
          </w:p>
        </w:tc>
        <w:tc>
          <w:tcPr>
            <w:tcW w:type="dxa" w:w="1701"/>
          </w:tcPr>
          <w:p>
            <w:r/>
            <w:r>
              <w:rPr>
                <w:sz w:val="18"/>
              </w:rPr>
              <w:t>8e1</w:t>
            </w:r>
          </w:p>
        </w:tc>
      </w:tr>
    </w:tbl>
    <w:p>
      <w:pPr>
        <w:spacing w:after="40"/>
      </w:pPr>
    </w:p>
    <w:p>
      <w:pPr>
        <w:spacing w:after="80"/>
      </w:pPr>
      <w:r>
        <w:rPr>
          <w:b/>
          <w:sz w:val="20"/>
        </w:rPr>
        <w:t>Formato de trama de Lectura de Registros de Retención (función 03H):</w:t>
      </w:r>
    </w:p>
    <w:tbl>
      <w:tblPr>
        <w:tblStyle w:val="TableGrid"/>
        <w:tblW w:type="auto" w:w="0"/>
        <w:jc w:val="center"/>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color="auto" w:fill="E87A00"/>
          </w:tcPr>
          <w:p>
            <w:r/>
            <w:r>
              <w:rPr>
                <w:b/>
                <w:color w:val="FFFFFF"/>
                <w:sz w:val="15"/>
              </w:rPr>
              <w:t>Byte</w:t>
            </w:r>
          </w:p>
        </w:tc>
        <w:tc>
          <w:tcPr>
            <w:tcW w:type="dxa" w:w="1108"/>
            <w:shd w:val="clear" w:color="auto" w:fill="E87A00"/>
          </w:tcPr>
          <w:p>
            <w:r/>
            <w:r>
              <w:rPr>
                <w:b/>
                <w:color w:val="FFFFFF"/>
                <w:sz w:val="15"/>
              </w:rPr>
              <w:t>0</w:t>
            </w:r>
          </w:p>
        </w:tc>
        <w:tc>
          <w:tcPr>
            <w:tcW w:type="dxa" w:w="1108"/>
            <w:shd w:val="clear" w:color="auto" w:fill="E87A00"/>
          </w:tcPr>
          <w:p>
            <w:r/>
            <w:r>
              <w:rPr>
                <w:b/>
                <w:color w:val="FFFFFF"/>
                <w:sz w:val="15"/>
              </w:rPr>
              <w:t>1</w:t>
            </w:r>
          </w:p>
        </w:tc>
        <w:tc>
          <w:tcPr>
            <w:tcW w:type="dxa" w:w="1108"/>
            <w:shd w:val="clear" w:color="auto" w:fill="E87A00"/>
          </w:tcPr>
          <w:p>
            <w:r/>
            <w:r>
              <w:rPr>
                <w:b/>
                <w:color w:val="FFFFFF"/>
                <w:sz w:val="15"/>
              </w:rPr>
              <w:t>2</w:t>
            </w:r>
          </w:p>
        </w:tc>
        <w:tc>
          <w:tcPr>
            <w:tcW w:type="dxa" w:w="1108"/>
            <w:shd w:val="clear" w:color="auto" w:fill="E87A00"/>
          </w:tcPr>
          <w:p>
            <w:r/>
            <w:r>
              <w:rPr>
                <w:b/>
                <w:color w:val="FFFFFF"/>
                <w:sz w:val="15"/>
              </w:rPr>
              <w:t>3</w:t>
            </w:r>
          </w:p>
        </w:tc>
        <w:tc>
          <w:tcPr>
            <w:tcW w:type="dxa" w:w="1108"/>
            <w:shd w:val="clear" w:color="auto" w:fill="E87A00"/>
          </w:tcPr>
          <w:p>
            <w:r/>
            <w:r>
              <w:rPr>
                <w:b/>
                <w:color w:val="FFFFFF"/>
                <w:sz w:val="15"/>
              </w:rPr>
              <w:t>4</w:t>
            </w:r>
          </w:p>
        </w:tc>
        <w:tc>
          <w:tcPr>
            <w:tcW w:type="dxa" w:w="1108"/>
            <w:shd w:val="clear" w:color="auto" w:fill="E87A00"/>
          </w:tcPr>
          <w:p>
            <w:r/>
            <w:r>
              <w:rPr>
                <w:b/>
                <w:color w:val="FFFFFF"/>
                <w:sz w:val="15"/>
              </w:rPr>
              <w:t>5</w:t>
            </w:r>
          </w:p>
        </w:tc>
        <w:tc>
          <w:tcPr>
            <w:tcW w:type="dxa" w:w="1108"/>
            <w:shd w:val="clear" w:color="auto" w:fill="E87A00"/>
          </w:tcPr>
          <w:p>
            <w:r/>
            <w:r>
              <w:rPr>
                <w:b/>
                <w:color w:val="FFFFFF"/>
                <w:sz w:val="15"/>
              </w:rPr>
              <w:t>6</w:t>
            </w:r>
          </w:p>
        </w:tc>
        <w:tc>
          <w:tcPr>
            <w:tcW w:type="dxa" w:w="1108"/>
            <w:shd w:val="clear" w:color="auto" w:fill="E87A00"/>
          </w:tcPr>
          <w:p>
            <w:r/>
            <w:r>
              <w:rPr>
                <w:b/>
                <w:color w:val="FFFFFF"/>
                <w:sz w:val="15"/>
              </w:rPr>
              <w:t>7</w:t>
            </w:r>
          </w:p>
        </w:tc>
      </w:tr>
      <w:tr>
        <w:tc>
          <w:tcPr>
            <w:tcW w:type="dxa" w:w="1108"/>
          </w:tcPr>
          <w:p>
            <w:r/>
            <w:r>
              <w:rPr>
                <w:sz w:val="15"/>
              </w:rPr>
              <w:t>Contenido</w:t>
            </w:r>
          </w:p>
        </w:tc>
        <w:tc>
          <w:tcPr>
            <w:tcW w:type="dxa" w:w="1108"/>
          </w:tcPr>
          <w:p>
            <w:r/>
            <w:r>
              <w:rPr>
                <w:sz w:val="15"/>
              </w:rPr>
              <w:t>Dirección del esclavo</w:t>
            </w:r>
          </w:p>
        </w:tc>
        <w:tc>
          <w:tcPr>
            <w:tcW w:type="dxa" w:w="1108"/>
          </w:tcPr>
          <w:p>
            <w:r/>
            <w:r>
              <w:rPr>
                <w:sz w:val="15"/>
              </w:rPr>
              <w:t>03H</w:t>
            </w:r>
          </w:p>
        </w:tc>
        <w:tc>
          <w:tcPr>
            <w:tcW w:type="dxa" w:w="1108"/>
          </w:tcPr>
          <w:p>
            <w:r/>
            <w:r>
              <w:rPr>
                <w:sz w:val="15"/>
              </w:rPr>
              <w:t>Dir. del registro H</w:t>
            </w:r>
          </w:p>
        </w:tc>
        <w:tc>
          <w:tcPr>
            <w:tcW w:type="dxa" w:w="1108"/>
          </w:tcPr>
          <w:p>
            <w:r/>
            <w:r>
              <w:rPr>
                <w:sz w:val="15"/>
              </w:rPr>
              <w:t>Dir. del registro L</w:t>
            </w:r>
          </w:p>
        </w:tc>
        <w:tc>
          <w:tcPr>
            <w:tcW w:type="dxa" w:w="1108"/>
          </w:tcPr>
          <w:p>
            <w:r/>
            <w:r>
              <w:rPr>
                <w:sz w:val="15"/>
              </w:rPr>
              <w:t>Cant. de registros H</w:t>
            </w:r>
          </w:p>
        </w:tc>
        <w:tc>
          <w:tcPr>
            <w:tcW w:type="dxa" w:w="1108"/>
          </w:tcPr>
          <w:p>
            <w:r/>
            <w:r>
              <w:rPr>
                <w:sz w:val="15"/>
              </w:rPr>
              <w:t>Cant. de registros L</w:t>
            </w:r>
          </w:p>
        </w:tc>
        <w:tc>
          <w:tcPr>
            <w:tcW w:type="dxa" w:w="1108"/>
          </w:tcPr>
          <w:p>
            <w:r/>
            <w:r>
              <w:rPr>
                <w:sz w:val="15"/>
              </w:rPr>
              <w:t>CRC L</w:t>
            </w:r>
          </w:p>
        </w:tc>
        <w:tc>
          <w:tcPr>
            <w:tcW w:type="dxa" w:w="1108"/>
          </w:tcPr>
          <w:p>
            <w:r/>
            <w:r>
              <w:rPr>
                <w:sz w:val="15"/>
              </w:rPr>
              <w:t>CRC H</w:t>
            </w:r>
          </w:p>
        </w:tc>
      </w:tr>
    </w:tbl>
    <w:p>
      <w:pPr>
        <w:spacing w:after="40"/>
      </w:pPr>
    </w:p>
    <w:p>
      <w:pPr>
        <w:spacing w:after="80"/>
      </w:pPr>
      <w:r>
        <w:rPr>
          <w:b/>
          <w:sz w:val="20"/>
        </w:rPr>
        <w:t>Formato de trama de Preajuste de Registro Único (función 06H):</w:t>
      </w:r>
    </w:p>
    <w:tbl>
      <w:tblPr>
        <w:tblStyle w:val="TableGrid"/>
        <w:tblW w:type="auto" w:w="0"/>
        <w:jc w:val="center"/>
        <w:tblLook w:firstColumn="1" w:firstRow="1" w:lastColumn="0" w:lastRow="0" w:noHBand="0" w:noVBand="1" w:val="04A0"/>
      </w:tblPr>
      <w:tblGrid>
        <w:gridCol w:w="1108"/>
        <w:gridCol w:w="1108"/>
        <w:gridCol w:w="1108"/>
        <w:gridCol w:w="1108"/>
        <w:gridCol w:w="1108"/>
        <w:gridCol w:w="1108"/>
        <w:gridCol w:w="1108"/>
        <w:gridCol w:w="1108"/>
        <w:gridCol w:w="1108"/>
      </w:tblGrid>
      <w:tr>
        <w:tc>
          <w:tcPr>
            <w:tcW w:type="dxa" w:w="1108"/>
            <w:shd w:val="clear" w:color="auto" w:fill="E87A00"/>
          </w:tcPr>
          <w:p>
            <w:r/>
            <w:r>
              <w:rPr>
                <w:b/>
                <w:color w:val="FFFFFF"/>
                <w:sz w:val="15"/>
              </w:rPr>
              <w:t>Byte</w:t>
            </w:r>
          </w:p>
        </w:tc>
        <w:tc>
          <w:tcPr>
            <w:tcW w:type="dxa" w:w="1108"/>
            <w:shd w:val="clear" w:color="auto" w:fill="E87A00"/>
          </w:tcPr>
          <w:p>
            <w:r/>
            <w:r>
              <w:rPr>
                <w:b/>
                <w:color w:val="FFFFFF"/>
                <w:sz w:val="15"/>
              </w:rPr>
              <w:t>0</w:t>
            </w:r>
          </w:p>
        </w:tc>
        <w:tc>
          <w:tcPr>
            <w:tcW w:type="dxa" w:w="1108"/>
            <w:shd w:val="clear" w:color="auto" w:fill="E87A00"/>
          </w:tcPr>
          <w:p>
            <w:r/>
            <w:r>
              <w:rPr>
                <w:b/>
                <w:color w:val="FFFFFF"/>
                <w:sz w:val="15"/>
              </w:rPr>
              <w:t>1</w:t>
            </w:r>
          </w:p>
        </w:tc>
        <w:tc>
          <w:tcPr>
            <w:tcW w:type="dxa" w:w="1108"/>
            <w:shd w:val="clear" w:color="auto" w:fill="E87A00"/>
          </w:tcPr>
          <w:p>
            <w:r/>
            <w:r>
              <w:rPr>
                <w:b/>
                <w:color w:val="FFFFFF"/>
                <w:sz w:val="15"/>
              </w:rPr>
              <w:t>2</w:t>
            </w:r>
          </w:p>
        </w:tc>
        <w:tc>
          <w:tcPr>
            <w:tcW w:type="dxa" w:w="1108"/>
            <w:shd w:val="clear" w:color="auto" w:fill="E87A00"/>
          </w:tcPr>
          <w:p>
            <w:r/>
            <w:r>
              <w:rPr>
                <w:b/>
                <w:color w:val="FFFFFF"/>
                <w:sz w:val="15"/>
              </w:rPr>
              <w:t>3</w:t>
            </w:r>
          </w:p>
        </w:tc>
        <w:tc>
          <w:tcPr>
            <w:tcW w:type="dxa" w:w="1108"/>
            <w:shd w:val="clear" w:color="auto" w:fill="E87A00"/>
          </w:tcPr>
          <w:p>
            <w:r/>
            <w:r>
              <w:rPr>
                <w:b/>
                <w:color w:val="FFFFFF"/>
                <w:sz w:val="15"/>
              </w:rPr>
              <w:t>4</w:t>
            </w:r>
          </w:p>
        </w:tc>
        <w:tc>
          <w:tcPr>
            <w:tcW w:type="dxa" w:w="1108"/>
            <w:shd w:val="clear" w:color="auto" w:fill="E87A00"/>
          </w:tcPr>
          <w:p>
            <w:r/>
            <w:r>
              <w:rPr>
                <w:b/>
                <w:color w:val="FFFFFF"/>
                <w:sz w:val="15"/>
              </w:rPr>
              <w:t>5</w:t>
            </w:r>
          </w:p>
        </w:tc>
        <w:tc>
          <w:tcPr>
            <w:tcW w:type="dxa" w:w="1108"/>
            <w:shd w:val="clear" w:color="auto" w:fill="E87A00"/>
          </w:tcPr>
          <w:p>
            <w:r/>
            <w:r>
              <w:rPr>
                <w:b/>
                <w:color w:val="FFFFFF"/>
                <w:sz w:val="15"/>
              </w:rPr>
              <w:t>6</w:t>
            </w:r>
          </w:p>
        </w:tc>
        <w:tc>
          <w:tcPr>
            <w:tcW w:type="dxa" w:w="1108"/>
            <w:shd w:val="clear" w:color="auto" w:fill="E87A00"/>
          </w:tcPr>
          <w:p>
            <w:r/>
            <w:r>
              <w:rPr>
                <w:b/>
                <w:color w:val="FFFFFF"/>
                <w:sz w:val="15"/>
              </w:rPr>
              <w:t>7</w:t>
            </w:r>
          </w:p>
        </w:tc>
      </w:tr>
      <w:tr>
        <w:tc>
          <w:tcPr>
            <w:tcW w:type="dxa" w:w="1108"/>
          </w:tcPr>
          <w:p>
            <w:r/>
            <w:r>
              <w:rPr>
                <w:sz w:val="15"/>
              </w:rPr>
              <w:t>Contenido</w:t>
            </w:r>
          </w:p>
        </w:tc>
        <w:tc>
          <w:tcPr>
            <w:tcW w:type="dxa" w:w="1108"/>
          </w:tcPr>
          <w:p>
            <w:r/>
            <w:r>
              <w:rPr>
                <w:sz w:val="15"/>
              </w:rPr>
              <w:t>Dirección del esclavo</w:t>
            </w:r>
          </w:p>
        </w:tc>
        <w:tc>
          <w:tcPr>
            <w:tcW w:type="dxa" w:w="1108"/>
          </w:tcPr>
          <w:p>
            <w:r/>
            <w:r>
              <w:rPr>
                <w:sz w:val="15"/>
              </w:rPr>
              <w:t>06H</w:t>
            </w:r>
          </w:p>
        </w:tc>
        <w:tc>
          <w:tcPr>
            <w:tcW w:type="dxa" w:w="1108"/>
          </w:tcPr>
          <w:p>
            <w:r/>
            <w:r>
              <w:rPr>
                <w:sz w:val="15"/>
              </w:rPr>
              <w:t>Dir. del registro H</w:t>
            </w:r>
          </w:p>
        </w:tc>
        <w:tc>
          <w:tcPr>
            <w:tcW w:type="dxa" w:w="1108"/>
          </w:tcPr>
          <w:p>
            <w:r/>
            <w:r>
              <w:rPr>
                <w:sz w:val="15"/>
              </w:rPr>
              <w:t>Dir. del registro L</w:t>
            </w:r>
          </w:p>
        </w:tc>
        <w:tc>
          <w:tcPr>
            <w:tcW w:type="dxa" w:w="1108"/>
          </w:tcPr>
          <w:p>
            <w:r/>
            <w:r>
              <w:rPr>
                <w:sz w:val="15"/>
              </w:rPr>
              <w:t>Datos H</w:t>
            </w:r>
          </w:p>
        </w:tc>
        <w:tc>
          <w:tcPr>
            <w:tcW w:type="dxa" w:w="1108"/>
          </w:tcPr>
          <w:p>
            <w:r/>
            <w:r>
              <w:rPr>
                <w:sz w:val="15"/>
              </w:rPr>
              <w:t>Datos L</w:t>
            </w:r>
          </w:p>
        </w:tc>
        <w:tc>
          <w:tcPr>
            <w:tcW w:type="dxa" w:w="1108"/>
          </w:tcPr>
          <w:p>
            <w:r/>
            <w:r>
              <w:rPr>
                <w:sz w:val="15"/>
              </w:rPr>
              <w:t>CRC L</w:t>
            </w:r>
          </w:p>
        </w:tc>
        <w:tc>
          <w:tcPr>
            <w:tcW w:type="dxa" w:w="1108"/>
          </w:tcPr>
          <w:p>
            <w:r/>
            <w:r>
              <w:rPr>
                <w:sz w:val="15"/>
              </w:rPr>
              <w:t>CRC H</w:t>
            </w:r>
          </w:p>
        </w:tc>
      </w:tr>
    </w:tbl>
    <w:p>
      <w:pPr>
        <w:spacing w:after="40"/>
      </w:pPr>
    </w:p>
    <w:p>
      <w:pPr>
        <w:spacing w:after="80"/>
      </w:pPr>
      <w:r>
        <w:rPr>
          <w:b/>
          <w:sz w:val="20"/>
        </w:rPr>
        <w:t>Reglas de programación importantes:</w:t>
      </w:r>
    </w:p>
    <w:p>
      <w:pPr>
        <w:spacing w:after="40"/>
      </w:pPr>
      <w:r>
        <w:rPr>
          <w:b w:val="0"/>
          <w:sz w:val="20"/>
        </w:rPr>
        <w:t>1. Los valores de los parámetros se transmiten como registros de 16 bits sin signo, sin punto decimal. Para escribir un valor como 56,7, primero conviértalo al entero 567 (multiplique por 10 para todos los parámetros cuya resolución es 0,1).</w:t>
      </w:r>
    </w:p>
    <w:p>
      <w:pPr>
        <w:spacing w:after="40"/>
      </w:pPr>
      <w:r>
        <w:rPr>
          <w:b w:val="0"/>
          <w:sz w:val="20"/>
        </w:rPr>
        <w:t>2. Cada trama no debe exceder los 10 bytes, por lo que se pueden leer como máximo 5 parámetros por trama. (Ejemplo: al comunicarse con una pantalla táctil MCGS/Kunlun, configure la longitud máxima de bloque del área 4 en 5, de modo que solo se lean 5 registros por trama.)</w:t>
      </w:r>
    </w:p>
    <w:p>
      <w:pPr>
        <w:spacing w:after="40"/>
      </w:pPr>
      <w:r>
        <w:rPr>
          <w:b w:val="0"/>
          <w:sz w:val="20"/>
        </w:rPr>
        <w:t>3. Las direcciones de registro del host (maestro) comienzan en 1, por lo que debe sumar 1 al número de registro del parámetro — por ejemplo, para leer F-004, escriba el registro número 5 en el maestro.</w:t>
      </w:r>
    </w:p>
    <w:p>
      <w:pPr>
        <w:spacing w:after="40"/>
      </w:pPr>
      <w:r>
        <w:rPr>
          <w:b w:val="0"/>
          <w:sz w:val="20"/>
        </w:rPr>
        <w:t>4. Los cambios en los parámetros de comunicación (F-035/F-036/F-037) solo surten efecto después de un ciclo de apagado y encendido de la alimentación.</w:t>
      </w:r>
    </w:p>
    <w:p>
      <w:pPr>
        <w:pStyle w:val="Heading1"/>
      </w:pPr>
      <w:r>
        <w:rPr>
          <w:rFonts w:ascii="Calibri" w:hAnsi="Calibri"/>
          <w:color w:val="E87A00"/>
        </w:rPr>
        <w:t>8. Tabla de parámetros</w:t>
      </w:r>
    </w:p>
    <w:p>
      <w:pPr>
        <w:spacing w:after="80"/>
      </w:pPr>
      <w:r>
        <w:rPr>
          <w:b w:val="0"/>
          <w:sz w:val="20"/>
        </w:rPr>
        <w:t>A continuación se presentan los parámetros básicos de operación. El atributo R significa solo lectura; RW significa lectura/escritura. Modifique los parámetros únicamente en el estado detenido.</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134"/>
            <w:shd w:val="clear" w:color="auto" w:fill="E87A00"/>
          </w:tcPr>
          <w:p>
            <w:r/>
            <w:r>
              <w:rPr>
                <w:b/>
                <w:color w:val="FFFFFF"/>
                <w:sz w:val="16"/>
              </w:rPr>
              <w:t>Parámetro</w:t>
            </w:r>
          </w:p>
        </w:tc>
        <w:tc>
          <w:tcPr>
            <w:tcW w:type="dxa" w:w="4252"/>
            <w:shd w:val="clear" w:color="auto" w:fill="E87A00"/>
          </w:tcPr>
          <w:p>
            <w:r/>
            <w:r>
              <w:rPr>
                <w:b/>
                <w:color w:val="FFFFFF"/>
                <w:sz w:val="16"/>
              </w:rPr>
              <w:t>Descripción</w:t>
            </w:r>
          </w:p>
        </w:tc>
        <w:tc>
          <w:tcPr>
            <w:tcW w:type="dxa" w:w="1814"/>
            <w:shd w:val="clear" w:color="auto" w:fill="E87A00"/>
          </w:tcPr>
          <w:p>
            <w:r/>
            <w:r>
              <w:rPr>
                <w:b/>
                <w:color w:val="FFFFFF"/>
                <w:sz w:val="16"/>
              </w:rPr>
              <w:t>Rango / Opciones</w:t>
            </w:r>
          </w:p>
        </w:tc>
        <w:tc>
          <w:tcPr>
            <w:tcW w:type="dxa" w:w="1134"/>
            <w:shd w:val="clear" w:color="auto" w:fill="E87A00"/>
          </w:tcPr>
          <w:p>
            <w:r/>
            <w:r>
              <w:rPr>
                <w:b/>
                <w:color w:val="FFFFFF"/>
                <w:sz w:val="16"/>
              </w:rPr>
              <w:t>Predet.</w:t>
            </w:r>
          </w:p>
        </w:tc>
        <w:tc>
          <w:tcPr>
            <w:tcW w:type="dxa" w:w="737"/>
            <w:shd w:val="clear" w:color="auto" w:fill="E87A00"/>
          </w:tcPr>
          <w:p>
            <w:r/>
            <w:r>
              <w:rPr>
                <w:b/>
                <w:color w:val="FFFFFF"/>
                <w:sz w:val="16"/>
              </w:rPr>
              <w:t>Atrib.</w:t>
            </w:r>
          </w:p>
        </w:tc>
        <w:tc>
          <w:tcPr>
            <w:tcW w:type="dxa" w:w="850"/>
            <w:shd w:val="clear" w:color="auto" w:fill="E87A00"/>
          </w:tcPr>
          <w:p>
            <w:r/>
            <w:r>
              <w:rPr>
                <w:b/>
                <w:color w:val="FFFFFF"/>
                <w:sz w:val="16"/>
              </w:rPr>
              <w:t>Registro</w:t>
            </w:r>
          </w:p>
        </w:tc>
      </w:tr>
      <w:tr>
        <w:tc>
          <w:tcPr>
            <w:tcW w:type="dxa" w:w="1134"/>
          </w:tcPr>
          <w:p>
            <w:r/>
            <w:r>
              <w:rPr>
                <w:sz w:val="16"/>
              </w:rPr>
              <w:t>F-000</w:t>
            </w:r>
          </w:p>
        </w:tc>
        <w:tc>
          <w:tcPr>
            <w:tcW w:type="dxa" w:w="4252"/>
          </w:tcPr>
          <w:p>
            <w:r/>
            <w:r>
              <w:rPr>
                <w:sz w:val="16"/>
              </w:rPr>
              <w:t>Salida efectiva. Este parámetro muestra la salida en tiempo real</w:t>
            </w:r>
          </w:p>
        </w:tc>
        <w:tc>
          <w:tcPr>
            <w:tcW w:type="dxa" w:w="1814"/>
          </w:tcPr>
          <w:p>
            <w:r/>
            <w:r>
              <w:rPr>
                <w:sz w:val="16"/>
              </w:rPr>
              <w:t>0–100,0 [%], res. 0,1%</w:t>
            </w:r>
          </w:p>
        </w:tc>
        <w:tc>
          <w:tcPr>
            <w:tcW w:type="dxa" w:w="1134"/>
          </w:tcPr>
          <w:p>
            <w:r/>
            <w:r>
              <w:rPr>
                <w:sz w:val="16"/>
              </w:rPr>
              <w:t>–</w:t>
            </w:r>
          </w:p>
        </w:tc>
        <w:tc>
          <w:tcPr>
            <w:tcW w:type="dxa" w:w="737"/>
          </w:tcPr>
          <w:p>
            <w:r/>
            <w:r>
              <w:rPr>
                <w:sz w:val="16"/>
              </w:rPr>
              <w:t>R</w:t>
            </w:r>
          </w:p>
        </w:tc>
        <w:tc>
          <w:tcPr>
            <w:tcW w:type="dxa" w:w="850"/>
          </w:tcPr>
          <w:p>
            <w:r/>
            <w:r>
              <w:rPr>
                <w:sz w:val="16"/>
              </w:rPr>
              <w:t>0</w:t>
            </w:r>
          </w:p>
        </w:tc>
      </w:tr>
      <w:tr>
        <w:tc>
          <w:tcPr>
            <w:tcW w:type="dxa" w:w="1134"/>
          </w:tcPr>
          <w:p>
            <w:r/>
            <w:r>
              <w:rPr>
                <w:sz w:val="16"/>
              </w:rPr>
              <w:t>F-001</w:t>
            </w:r>
          </w:p>
        </w:tc>
        <w:tc>
          <w:tcPr>
            <w:tcW w:type="dxa" w:w="4252"/>
          </w:tcPr>
          <w:p>
            <w:r/>
            <w:r>
              <w:rPr>
                <w:sz w:val="16"/>
              </w:rPr>
              <w:t>Entrada efectiva. Este parámetro muestra la entrada en tiempo real</w:t>
            </w:r>
          </w:p>
        </w:tc>
        <w:tc>
          <w:tcPr>
            <w:tcW w:type="dxa" w:w="1814"/>
          </w:tcPr>
          <w:p>
            <w:r/>
            <w:r>
              <w:rPr>
                <w:sz w:val="16"/>
              </w:rPr>
              <w:t>0–100,0 [%], res. 0,1%</w:t>
            </w:r>
          </w:p>
        </w:tc>
        <w:tc>
          <w:tcPr>
            <w:tcW w:type="dxa" w:w="1134"/>
          </w:tcPr>
          <w:p>
            <w:r/>
            <w:r>
              <w:rPr>
                <w:sz w:val="16"/>
              </w:rPr>
              <w:t>–</w:t>
            </w:r>
          </w:p>
        </w:tc>
        <w:tc>
          <w:tcPr>
            <w:tcW w:type="dxa" w:w="737"/>
          </w:tcPr>
          <w:p>
            <w:r/>
            <w:r>
              <w:rPr>
                <w:sz w:val="16"/>
              </w:rPr>
              <w:t>R</w:t>
            </w:r>
          </w:p>
        </w:tc>
        <w:tc>
          <w:tcPr>
            <w:tcW w:type="dxa" w:w="850"/>
          </w:tcPr>
          <w:p>
            <w:r/>
            <w:r>
              <w:rPr>
                <w:sz w:val="16"/>
              </w:rPr>
              <w:t>1</w:t>
            </w:r>
          </w:p>
        </w:tc>
      </w:tr>
      <w:tr>
        <w:tc>
          <w:tcPr>
            <w:tcW w:type="dxa" w:w="1134"/>
          </w:tcPr>
          <w:p>
            <w:r/>
            <w:r>
              <w:rPr>
                <w:sz w:val="16"/>
              </w:rPr>
              <w:t>F-002</w:t>
            </w:r>
          </w:p>
        </w:tc>
        <w:tc>
          <w:tcPr>
            <w:tcW w:type="dxa" w:w="4252"/>
          </w:tcPr>
          <w:p>
            <w:r/>
            <w:r>
              <w:rPr>
                <w:sz w:val="16"/>
              </w:rPr>
              <w:t>Tensión de salida</w:t>
            </w:r>
          </w:p>
        </w:tc>
        <w:tc>
          <w:tcPr>
            <w:tcW w:type="dxa" w:w="1814"/>
          </w:tcPr>
          <w:p>
            <w:r/>
            <w:r>
              <w:rPr>
                <w:sz w:val="16"/>
              </w:rPr>
              <w:t>0–3000,0 [V], res. 0,1 V</w:t>
            </w:r>
          </w:p>
        </w:tc>
        <w:tc>
          <w:tcPr>
            <w:tcW w:type="dxa" w:w="1134"/>
          </w:tcPr>
          <w:p>
            <w:r/>
            <w:r>
              <w:rPr>
                <w:sz w:val="16"/>
              </w:rPr>
              <w:t>–</w:t>
            </w:r>
          </w:p>
        </w:tc>
        <w:tc>
          <w:tcPr>
            <w:tcW w:type="dxa" w:w="737"/>
          </w:tcPr>
          <w:p>
            <w:r/>
            <w:r>
              <w:rPr>
                <w:sz w:val="16"/>
              </w:rPr>
              <w:t>R</w:t>
            </w:r>
          </w:p>
        </w:tc>
        <w:tc>
          <w:tcPr>
            <w:tcW w:type="dxa" w:w="850"/>
          </w:tcPr>
          <w:p>
            <w:r/>
            <w:r>
              <w:rPr>
                <w:sz w:val="16"/>
              </w:rPr>
              <w:t>2</w:t>
            </w:r>
          </w:p>
        </w:tc>
      </w:tr>
      <w:tr>
        <w:tc>
          <w:tcPr>
            <w:tcW w:type="dxa" w:w="1134"/>
          </w:tcPr>
          <w:p>
            <w:r/>
            <w:r>
              <w:rPr>
                <w:sz w:val="16"/>
              </w:rPr>
              <w:t>F-004</w:t>
            </w:r>
          </w:p>
        </w:tc>
        <w:tc>
          <w:tcPr>
            <w:tcW w:type="dxa" w:w="4252"/>
          </w:tcPr>
          <w:p>
            <w:r/>
            <w:r>
              <w:rPr>
                <w:sz w:val="16"/>
              </w:rPr>
              <w:t>Corriente de salida de la fase A</w:t>
            </w:r>
          </w:p>
        </w:tc>
        <w:tc>
          <w:tcPr>
            <w:tcW w:type="dxa" w:w="1814"/>
          </w:tcPr>
          <w:p>
            <w:r/>
            <w:r>
              <w:rPr>
                <w:sz w:val="16"/>
              </w:rPr>
              <w:t>0–3000,0 [A], res. 0,1 A</w:t>
            </w:r>
          </w:p>
        </w:tc>
        <w:tc>
          <w:tcPr>
            <w:tcW w:type="dxa" w:w="1134"/>
          </w:tcPr>
          <w:p>
            <w:r/>
            <w:r>
              <w:rPr>
                <w:sz w:val="16"/>
              </w:rPr>
              <w:t>–</w:t>
            </w:r>
          </w:p>
        </w:tc>
        <w:tc>
          <w:tcPr>
            <w:tcW w:type="dxa" w:w="737"/>
          </w:tcPr>
          <w:p>
            <w:r/>
            <w:r>
              <w:rPr>
                <w:sz w:val="16"/>
              </w:rPr>
              <w:t>R</w:t>
            </w:r>
          </w:p>
        </w:tc>
        <w:tc>
          <w:tcPr>
            <w:tcW w:type="dxa" w:w="850"/>
          </w:tcPr>
          <w:p>
            <w:r/>
            <w:r>
              <w:rPr>
                <w:sz w:val="16"/>
              </w:rPr>
              <w:t>4</w:t>
            </w:r>
          </w:p>
        </w:tc>
      </w:tr>
      <w:tr>
        <w:tc>
          <w:tcPr>
            <w:tcW w:type="dxa" w:w="1134"/>
          </w:tcPr>
          <w:p>
            <w:r/>
            <w:r>
              <w:rPr>
                <w:sz w:val="16"/>
              </w:rPr>
              <w:t>F-005</w:t>
            </w:r>
          </w:p>
        </w:tc>
        <w:tc>
          <w:tcPr>
            <w:tcW w:type="dxa" w:w="4252"/>
          </w:tcPr>
          <w:p>
            <w:r/>
            <w:r>
              <w:rPr>
                <w:sz w:val="16"/>
              </w:rPr>
              <w:t>Corriente de salida de la fase B</w:t>
            </w:r>
          </w:p>
        </w:tc>
        <w:tc>
          <w:tcPr>
            <w:tcW w:type="dxa" w:w="1814"/>
          </w:tcPr>
          <w:p>
            <w:r/>
            <w:r>
              <w:rPr>
                <w:sz w:val="16"/>
              </w:rPr>
              <w:t>0–3000,0 [A], res. 0,1 A</w:t>
            </w:r>
          </w:p>
        </w:tc>
        <w:tc>
          <w:tcPr>
            <w:tcW w:type="dxa" w:w="1134"/>
          </w:tcPr>
          <w:p>
            <w:r/>
            <w:r>
              <w:rPr>
                <w:sz w:val="16"/>
              </w:rPr>
              <w:t>–</w:t>
            </w:r>
          </w:p>
        </w:tc>
        <w:tc>
          <w:tcPr>
            <w:tcW w:type="dxa" w:w="737"/>
          </w:tcPr>
          <w:p>
            <w:r/>
            <w:r>
              <w:rPr>
                <w:sz w:val="16"/>
              </w:rPr>
              <w:t>R</w:t>
            </w:r>
          </w:p>
        </w:tc>
        <w:tc>
          <w:tcPr>
            <w:tcW w:type="dxa" w:w="850"/>
          </w:tcPr>
          <w:p>
            <w:r/>
            <w:r>
              <w:rPr>
                <w:sz w:val="16"/>
              </w:rPr>
              <w:t>5</w:t>
            </w:r>
          </w:p>
        </w:tc>
      </w:tr>
      <w:tr>
        <w:tc>
          <w:tcPr>
            <w:tcW w:type="dxa" w:w="1134"/>
          </w:tcPr>
          <w:p>
            <w:r/>
            <w:r>
              <w:rPr>
                <w:sz w:val="16"/>
              </w:rPr>
              <w:t>F-006</w:t>
            </w:r>
          </w:p>
        </w:tc>
        <w:tc>
          <w:tcPr>
            <w:tcW w:type="dxa" w:w="4252"/>
          </w:tcPr>
          <w:p>
            <w:r/>
            <w:r>
              <w:rPr>
                <w:sz w:val="16"/>
              </w:rPr>
              <w:t>Corriente de salida de la fase C</w:t>
            </w:r>
          </w:p>
        </w:tc>
        <w:tc>
          <w:tcPr>
            <w:tcW w:type="dxa" w:w="1814"/>
          </w:tcPr>
          <w:p>
            <w:r/>
            <w:r>
              <w:rPr>
                <w:sz w:val="16"/>
              </w:rPr>
              <w:t>0–3000,0 [A], res. 0,1 A</w:t>
            </w:r>
          </w:p>
        </w:tc>
        <w:tc>
          <w:tcPr>
            <w:tcW w:type="dxa" w:w="1134"/>
          </w:tcPr>
          <w:p>
            <w:r/>
            <w:r>
              <w:rPr>
                <w:sz w:val="16"/>
              </w:rPr>
              <w:t>–</w:t>
            </w:r>
          </w:p>
        </w:tc>
        <w:tc>
          <w:tcPr>
            <w:tcW w:type="dxa" w:w="737"/>
          </w:tcPr>
          <w:p>
            <w:r/>
            <w:r>
              <w:rPr>
                <w:sz w:val="16"/>
              </w:rPr>
              <w:t>R</w:t>
            </w:r>
          </w:p>
        </w:tc>
        <w:tc>
          <w:tcPr>
            <w:tcW w:type="dxa" w:w="850"/>
          </w:tcPr>
          <w:p>
            <w:r/>
            <w:r>
              <w:rPr>
                <w:sz w:val="16"/>
              </w:rPr>
              <w:t>6</w:t>
            </w:r>
          </w:p>
        </w:tc>
      </w:tr>
      <w:tr>
        <w:tc>
          <w:tcPr>
            <w:tcW w:type="dxa" w:w="1134"/>
          </w:tcPr>
          <w:p>
            <w:r/>
            <w:r>
              <w:rPr>
                <w:sz w:val="16"/>
              </w:rPr>
              <w:t>F-007</w:t>
            </w:r>
          </w:p>
        </w:tc>
        <w:tc>
          <w:tcPr>
            <w:tcW w:type="dxa" w:w="4252"/>
          </w:tcPr>
          <w:p>
            <w:r/>
            <w:r>
              <w:rPr>
                <w:sz w:val="16"/>
              </w:rPr>
              <w:t>Potencia de salida</w:t>
            </w:r>
          </w:p>
        </w:tc>
        <w:tc>
          <w:tcPr>
            <w:tcW w:type="dxa" w:w="1814"/>
          </w:tcPr>
          <w:p>
            <w:r/>
            <w:r>
              <w:rPr>
                <w:sz w:val="16"/>
              </w:rPr>
              <w:t>0–3000,0 [kW], res. 0,1 kW</w:t>
            </w:r>
          </w:p>
        </w:tc>
        <w:tc>
          <w:tcPr>
            <w:tcW w:type="dxa" w:w="1134"/>
          </w:tcPr>
          <w:p>
            <w:r/>
            <w:r>
              <w:rPr>
                <w:sz w:val="16"/>
              </w:rPr>
              <w:t>–</w:t>
            </w:r>
          </w:p>
        </w:tc>
        <w:tc>
          <w:tcPr>
            <w:tcW w:type="dxa" w:w="737"/>
          </w:tcPr>
          <w:p>
            <w:r/>
            <w:r>
              <w:rPr>
                <w:sz w:val="16"/>
              </w:rPr>
              <w:t>R</w:t>
            </w:r>
          </w:p>
        </w:tc>
        <w:tc>
          <w:tcPr>
            <w:tcW w:type="dxa" w:w="850"/>
          </w:tcPr>
          <w:p>
            <w:r/>
            <w:r>
              <w:rPr>
                <w:sz w:val="16"/>
              </w:rPr>
              <w:t>7</w:t>
            </w:r>
          </w:p>
        </w:tc>
      </w:tr>
      <w:tr>
        <w:tc>
          <w:tcPr>
            <w:tcW w:type="dxa" w:w="1134"/>
          </w:tcPr>
          <w:p>
            <w:r/>
            <w:r>
              <w:rPr>
                <w:sz w:val="16"/>
              </w:rPr>
              <w:t>F-008</w:t>
            </w:r>
          </w:p>
        </w:tc>
        <w:tc>
          <w:tcPr>
            <w:tcW w:type="dxa" w:w="4252"/>
          </w:tcPr>
          <w:p>
            <w:r/>
            <w:r>
              <w:rPr>
                <w:sz w:val="16"/>
              </w:rPr>
              <w:t>Estado del regulador (0: detenido, 1: en marcha, 2: falla)</w:t>
            </w:r>
          </w:p>
        </w:tc>
        <w:tc>
          <w:tcPr>
            <w:tcW w:type="dxa" w:w="1814"/>
          </w:tcPr>
          <w:p>
            <w:r/>
            <w:r>
              <w:rPr>
                <w:sz w:val="16"/>
              </w:rPr>
              <w:t>0–2</w:t>
            </w:r>
          </w:p>
        </w:tc>
        <w:tc>
          <w:tcPr>
            <w:tcW w:type="dxa" w:w="1134"/>
          </w:tcPr>
          <w:p>
            <w:r/>
            <w:r>
              <w:rPr>
                <w:sz w:val="16"/>
              </w:rPr>
              <w:t>0</w:t>
            </w:r>
          </w:p>
        </w:tc>
        <w:tc>
          <w:tcPr>
            <w:tcW w:type="dxa" w:w="737"/>
          </w:tcPr>
          <w:p>
            <w:r/>
            <w:r>
              <w:rPr>
                <w:sz w:val="16"/>
              </w:rPr>
              <w:t>RW</w:t>
            </w:r>
          </w:p>
        </w:tc>
        <w:tc>
          <w:tcPr>
            <w:tcW w:type="dxa" w:w="850"/>
          </w:tcPr>
          <w:p>
            <w:r/>
            <w:r>
              <w:rPr>
                <w:sz w:val="16"/>
              </w:rPr>
              <w:t>8</w:t>
            </w:r>
          </w:p>
        </w:tc>
      </w:tr>
      <w:tr>
        <w:tc>
          <w:tcPr>
            <w:tcW w:type="dxa" w:w="1134"/>
          </w:tcPr>
          <w:p>
            <w:r/>
            <w:r>
              <w:rPr>
                <w:sz w:val="16"/>
              </w:rPr>
              <w:t>F-009</w:t>
            </w:r>
          </w:p>
        </w:tc>
        <w:tc>
          <w:tcPr>
            <w:tcW w:type="dxa" w:w="4252"/>
          </w:tcPr>
          <w:p>
            <w:r/>
            <w:r>
              <w:rPr>
                <w:sz w:val="16"/>
              </w:rPr>
              <w:t>Entradas digitales: puede establecer manualmente la salida a través de Modbus desde el dispositivo maestro y escribir la salida deseada en este registro</w:t>
            </w:r>
          </w:p>
        </w:tc>
        <w:tc>
          <w:tcPr>
            <w:tcW w:type="dxa" w:w="1814"/>
          </w:tcPr>
          <w:p>
            <w:r/>
            <w:r>
              <w:rPr>
                <w:sz w:val="16"/>
              </w:rPr>
              <w:t>0–100,0 [%], res. 0,1%</w:t>
            </w:r>
          </w:p>
        </w:tc>
        <w:tc>
          <w:tcPr>
            <w:tcW w:type="dxa" w:w="1134"/>
          </w:tcPr>
          <w:p>
            <w:r/>
            <w:r>
              <w:rPr>
                <w:sz w:val="16"/>
              </w:rPr>
              <w:t>0</w:t>
            </w:r>
          </w:p>
        </w:tc>
        <w:tc>
          <w:tcPr>
            <w:tcW w:type="dxa" w:w="737"/>
          </w:tcPr>
          <w:p>
            <w:r/>
            <w:r>
              <w:rPr>
                <w:sz w:val="16"/>
              </w:rPr>
              <w:t>RW</w:t>
            </w:r>
          </w:p>
        </w:tc>
        <w:tc>
          <w:tcPr>
            <w:tcW w:type="dxa" w:w="850"/>
          </w:tcPr>
          <w:p>
            <w:r/>
            <w:r>
              <w:rPr>
                <w:sz w:val="16"/>
              </w:rPr>
              <w:t>9</w:t>
            </w:r>
          </w:p>
        </w:tc>
      </w:tr>
      <w:tr>
        <w:tc>
          <w:tcPr>
            <w:tcW w:type="dxa" w:w="1134"/>
          </w:tcPr>
          <w:p>
            <w:r/>
            <w:r>
              <w:rPr>
                <w:sz w:val="16"/>
              </w:rPr>
              <w:t>F-010</w:t>
            </w:r>
          </w:p>
        </w:tc>
        <w:tc>
          <w:tcPr>
            <w:tcW w:type="dxa" w:w="4252"/>
          </w:tcPr>
          <w:p>
            <w:r/>
            <w:r>
              <w:rPr>
                <w:sz w:val="16"/>
              </w:rPr>
              <w:t>Modo de control de arranque/parada (0: interruptor externo, 1: panel, 2: comunicación)</w:t>
            </w:r>
          </w:p>
        </w:tc>
        <w:tc>
          <w:tcPr>
            <w:tcW w:type="dxa" w:w="1814"/>
          </w:tcPr>
          <w:p>
            <w:r/>
            <w:r>
              <w:rPr>
                <w:sz w:val="16"/>
              </w:rPr>
              <w:t>0–2</w:t>
            </w:r>
          </w:p>
        </w:tc>
        <w:tc>
          <w:tcPr>
            <w:tcW w:type="dxa" w:w="1134"/>
          </w:tcPr>
          <w:p>
            <w:r/>
            <w:r>
              <w:rPr>
                <w:sz w:val="16"/>
              </w:rPr>
              <w:t>0</w:t>
            </w:r>
          </w:p>
        </w:tc>
        <w:tc>
          <w:tcPr>
            <w:tcW w:type="dxa" w:w="737"/>
          </w:tcPr>
          <w:p>
            <w:r/>
            <w:r>
              <w:rPr>
                <w:sz w:val="16"/>
              </w:rPr>
              <w:t>RW</w:t>
            </w:r>
          </w:p>
        </w:tc>
        <w:tc>
          <w:tcPr>
            <w:tcW w:type="dxa" w:w="850"/>
          </w:tcPr>
          <w:p>
            <w:r/>
            <w:r>
              <w:rPr>
                <w:sz w:val="16"/>
              </w:rPr>
              <w:t>10</w:t>
            </w:r>
          </w:p>
        </w:tc>
      </w:tr>
      <w:tr>
        <w:tc>
          <w:tcPr>
            <w:tcW w:type="dxa" w:w="1134"/>
          </w:tcPr>
          <w:p>
            <w:r/>
            <w:r>
              <w:rPr>
                <w:sz w:val="16"/>
              </w:rPr>
              <w:t>F-011</w:t>
            </w:r>
          </w:p>
        </w:tc>
        <w:tc>
          <w:tcPr>
            <w:tcW w:type="dxa" w:w="4252"/>
          </w:tcPr>
          <w:p>
            <w:r/>
            <w:r>
              <w:rPr>
                <w:sz w:val="16"/>
              </w:rPr>
              <w:t>Selección del tipo de entrada (0: analógica, 1: digital). 4–20 mA y 0–10 Vcc son señales analógicas; establecida desde el panel o vía Modbus es entrada digital</w:t>
            </w:r>
          </w:p>
        </w:tc>
        <w:tc>
          <w:tcPr>
            <w:tcW w:type="dxa" w:w="1814"/>
          </w:tcPr>
          <w:p>
            <w:r/>
            <w:r>
              <w:rPr>
                <w:sz w:val="16"/>
              </w:rPr>
              <w:t>0–1</w:t>
            </w:r>
          </w:p>
        </w:tc>
        <w:tc>
          <w:tcPr>
            <w:tcW w:type="dxa" w:w="1134"/>
          </w:tcPr>
          <w:p>
            <w:r/>
            <w:r>
              <w:rPr>
                <w:sz w:val="16"/>
              </w:rPr>
              <w:t>0</w:t>
            </w:r>
          </w:p>
        </w:tc>
        <w:tc>
          <w:tcPr>
            <w:tcW w:type="dxa" w:w="737"/>
          </w:tcPr>
          <w:p>
            <w:r/>
            <w:r>
              <w:rPr>
                <w:sz w:val="16"/>
              </w:rPr>
              <w:t>RW</w:t>
            </w:r>
          </w:p>
        </w:tc>
        <w:tc>
          <w:tcPr>
            <w:tcW w:type="dxa" w:w="850"/>
          </w:tcPr>
          <w:p>
            <w:r/>
            <w:r>
              <w:rPr>
                <w:sz w:val="16"/>
              </w:rPr>
              <w:t>11</w:t>
            </w:r>
          </w:p>
        </w:tc>
      </w:tr>
      <w:tr>
        <w:tc>
          <w:tcPr>
            <w:tcW w:type="dxa" w:w="1134"/>
          </w:tcPr>
          <w:p>
            <w:r/>
            <w:r>
              <w:rPr>
                <w:sz w:val="16"/>
              </w:rPr>
              <w:t>F-012</w:t>
            </w:r>
          </w:p>
        </w:tc>
        <w:tc>
          <w:tcPr>
            <w:tcW w:type="dxa" w:w="4252"/>
          </w:tcPr>
          <w:p>
            <w:r/>
            <w:r>
              <w:rPr>
                <w:sz w:val="16"/>
              </w:rPr>
              <w:t>Tipo de señal AI1 (0: 0–20 mA, 1: 4–20 mA, 2: control de pendiente combinada)</w:t>
            </w:r>
          </w:p>
        </w:tc>
        <w:tc>
          <w:tcPr>
            <w:tcW w:type="dxa" w:w="1814"/>
          </w:tcPr>
          <w:p>
            <w:r/>
            <w:r>
              <w:rPr>
                <w:sz w:val="16"/>
              </w:rPr>
              <w:t>0–2</w:t>
            </w:r>
          </w:p>
        </w:tc>
        <w:tc>
          <w:tcPr>
            <w:tcW w:type="dxa" w:w="1134"/>
          </w:tcPr>
          <w:p>
            <w:r/>
            <w:r>
              <w:rPr>
                <w:sz w:val="16"/>
              </w:rPr>
              <w:t>1</w:t>
            </w:r>
          </w:p>
        </w:tc>
        <w:tc>
          <w:tcPr>
            <w:tcW w:type="dxa" w:w="737"/>
          </w:tcPr>
          <w:p>
            <w:r/>
            <w:r>
              <w:rPr>
                <w:sz w:val="16"/>
              </w:rPr>
              <w:t>RW</w:t>
            </w:r>
          </w:p>
        </w:tc>
        <w:tc>
          <w:tcPr>
            <w:tcW w:type="dxa" w:w="850"/>
          </w:tcPr>
          <w:p>
            <w:r/>
            <w:r>
              <w:rPr>
                <w:sz w:val="16"/>
              </w:rPr>
              <w:t>12</w:t>
            </w:r>
          </w:p>
        </w:tc>
      </w:tr>
      <w:tr>
        <w:tc>
          <w:tcPr>
            <w:tcW w:type="dxa" w:w="1134"/>
          </w:tcPr>
          <w:p>
            <w:r/>
            <w:r>
              <w:rPr>
                <w:sz w:val="16"/>
              </w:rPr>
              <w:t>F-013</w:t>
            </w:r>
          </w:p>
        </w:tc>
        <w:tc>
          <w:tcPr>
            <w:tcW w:type="dxa" w:w="4252"/>
          </w:tcPr>
          <w:p>
            <w:r/>
            <w:r>
              <w:rPr>
                <w:sz w:val="16"/>
              </w:rPr>
              <w:t>Tiempo de rampa de subida (tiempo para que la señal pre-rampa suba de 0,0% hasta la consigna)</w:t>
            </w:r>
          </w:p>
        </w:tc>
        <w:tc>
          <w:tcPr>
            <w:tcW w:type="dxa" w:w="1814"/>
          </w:tcPr>
          <w:p>
            <w:r/>
            <w:r>
              <w:rPr>
                <w:sz w:val="16"/>
              </w:rPr>
              <w:t>0–120 [s]</w:t>
            </w:r>
          </w:p>
        </w:tc>
        <w:tc>
          <w:tcPr>
            <w:tcW w:type="dxa" w:w="1134"/>
          </w:tcPr>
          <w:p>
            <w:r/>
            <w:r>
              <w:rPr>
                <w:sz w:val="16"/>
              </w:rPr>
              <w:t>2</w:t>
            </w:r>
          </w:p>
        </w:tc>
        <w:tc>
          <w:tcPr>
            <w:tcW w:type="dxa" w:w="737"/>
          </w:tcPr>
          <w:p>
            <w:r/>
            <w:r>
              <w:rPr>
                <w:sz w:val="16"/>
              </w:rPr>
              <w:t>RW</w:t>
            </w:r>
          </w:p>
        </w:tc>
        <w:tc>
          <w:tcPr>
            <w:tcW w:type="dxa" w:w="850"/>
          </w:tcPr>
          <w:p>
            <w:r/>
            <w:r>
              <w:rPr>
                <w:sz w:val="16"/>
              </w:rPr>
              <w:t>13</w:t>
            </w:r>
          </w:p>
        </w:tc>
      </w:tr>
      <w:tr>
        <w:tc>
          <w:tcPr>
            <w:tcW w:type="dxa" w:w="1134"/>
          </w:tcPr>
          <w:p>
            <w:r/>
            <w:r>
              <w:rPr>
                <w:sz w:val="16"/>
              </w:rPr>
              <w:t>F-014</w:t>
            </w:r>
          </w:p>
        </w:tc>
        <w:tc>
          <w:tcPr>
            <w:tcW w:type="dxa" w:w="4252"/>
          </w:tcPr>
          <w:p>
            <w:r/>
            <w:r>
              <w:rPr>
                <w:sz w:val="16"/>
              </w:rPr>
              <w:t>Tiempo de rampa de bajada (tiempo para que la señal pre-rampa baje desde la consigna hasta 0,0%)</w:t>
            </w:r>
          </w:p>
        </w:tc>
        <w:tc>
          <w:tcPr>
            <w:tcW w:type="dxa" w:w="1814"/>
          </w:tcPr>
          <w:p>
            <w:r/>
            <w:r>
              <w:rPr>
                <w:sz w:val="16"/>
              </w:rPr>
              <w:t>0–120 [s]</w:t>
            </w:r>
          </w:p>
        </w:tc>
        <w:tc>
          <w:tcPr>
            <w:tcW w:type="dxa" w:w="1134"/>
          </w:tcPr>
          <w:p>
            <w:r/>
            <w:r>
              <w:rPr>
                <w:sz w:val="16"/>
              </w:rPr>
              <w:t>2</w:t>
            </w:r>
          </w:p>
        </w:tc>
        <w:tc>
          <w:tcPr>
            <w:tcW w:type="dxa" w:w="737"/>
          </w:tcPr>
          <w:p>
            <w:r/>
            <w:r>
              <w:rPr>
                <w:sz w:val="16"/>
              </w:rPr>
              <w:t>RW</w:t>
            </w:r>
          </w:p>
        </w:tc>
        <w:tc>
          <w:tcPr>
            <w:tcW w:type="dxa" w:w="850"/>
          </w:tcPr>
          <w:p>
            <w:r/>
            <w:r>
              <w:rPr>
                <w:sz w:val="16"/>
              </w:rPr>
              <w:t>14</w:t>
            </w:r>
          </w:p>
        </w:tc>
      </w:tr>
      <w:tr>
        <w:tc>
          <w:tcPr>
            <w:tcW w:type="dxa" w:w="1134"/>
          </w:tcPr>
          <w:p>
            <w:r/>
            <w:r>
              <w:rPr>
                <w:sz w:val="16"/>
              </w:rPr>
              <w:t>F-015</w:t>
            </w:r>
          </w:p>
        </w:tc>
        <w:tc>
          <w:tcPr>
            <w:tcW w:type="dxa" w:w="4252"/>
          </w:tcPr>
          <w:p>
            <w:r/>
            <w:r>
              <w:rPr>
                <w:sz w:val="16"/>
              </w:rPr>
              <w:t>Límite superior de salida (ajuste de salida máxima)</w:t>
            </w:r>
          </w:p>
        </w:tc>
        <w:tc>
          <w:tcPr>
            <w:tcW w:type="dxa" w:w="1814"/>
          </w:tcPr>
          <w:p>
            <w:r/>
            <w:r>
              <w:rPr>
                <w:sz w:val="16"/>
              </w:rPr>
              <w:t>0–100,0 [%], res. 0,1%</w:t>
            </w:r>
          </w:p>
        </w:tc>
        <w:tc>
          <w:tcPr>
            <w:tcW w:type="dxa" w:w="1134"/>
          </w:tcPr>
          <w:p>
            <w:r/>
            <w:r>
              <w:rPr>
                <w:sz w:val="16"/>
              </w:rPr>
              <w:t>100,0</w:t>
            </w:r>
          </w:p>
        </w:tc>
        <w:tc>
          <w:tcPr>
            <w:tcW w:type="dxa" w:w="737"/>
          </w:tcPr>
          <w:p>
            <w:r/>
            <w:r>
              <w:rPr>
                <w:sz w:val="16"/>
              </w:rPr>
              <w:t>RW</w:t>
            </w:r>
          </w:p>
        </w:tc>
        <w:tc>
          <w:tcPr>
            <w:tcW w:type="dxa" w:w="850"/>
          </w:tcPr>
          <w:p>
            <w:r/>
            <w:r>
              <w:rPr>
                <w:sz w:val="16"/>
              </w:rPr>
              <w:t>15</w:t>
            </w:r>
          </w:p>
        </w:tc>
      </w:tr>
      <w:tr>
        <w:tc>
          <w:tcPr>
            <w:tcW w:type="dxa" w:w="1134"/>
          </w:tcPr>
          <w:p>
            <w:r/>
            <w:r>
              <w:rPr>
                <w:sz w:val="16"/>
              </w:rPr>
              <w:t>F-016</w:t>
            </w:r>
          </w:p>
        </w:tc>
        <w:tc>
          <w:tcPr>
            <w:tcW w:type="dxa" w:w="4252"/>
          </w:tcPr>
          <w:p>
            <w:r/>
            <w:r>
              <w:rPr>
                <w:sz w:val="16"/>
              </w:rPr>
              <w:t>Límite inferior de salida (ajuste de salida mínima)</w:t>
            </w:r>
          </w:p>
        </w:tc>
        <w:tc>
          <w:tcPr>
            <w:tcW w:type="dxa" w:w="1814"/>
          </w:tcPr>
          <w:p>
            <w:r/>
            <w:r>
              <w:rPr>
                <w:sz w:val="16"/>
              </w:rPr>
              <w:t>0–100,0 [%], res. 0,1%</w:t>
            </w:r>
          </w:p>
        </w:tc>
        <w:tc>
          <w:tcPr>
            <w:tcW w:type="dxa" w:w="1134"/>
          </w:tcPr>
          <w:p>
            <w:r/>
            <w:r>
              <w:rPr>
                <w:sz w:val="16"/>
              </w:rPr>
              <w:t>0</w:t>
            </w:r>
          </w:p>
        </w:tc>
        <w:tc>
          <w:tcPr>
            <w:tcW w:type="dxa" w:w="737"/>
          </w:tcPr>
          <w:p>
            <w:r/>
            <w:r>
              <w:rPr>
                <w:sz w:val="16"/>
              </w:rPr>
              <w:t>RW</w:t>
            </w:r>
          </w:p>
        </w:tc>
        <w:tc>
          <w:tcPr>
            <w:tcW w:type="dxa" w:w="850"/>
          </w:tcPr>
          <w:p>
            <w:r/>
            <w:r>
              <w:rPr>
                <w:sz w:val="16"/>
              </w:rPr>
              <w:t>16</w:t>
            </w:r>
          </w:p>
        </w:tc>
      </w:tr>
      <w:tr>
        <w:tc>
          <w:tcPr>
            <w:tcW w:type="dxa" w:w="1134"/>
          </w:tcPr>
          <w:p>
            <w:r/>
            <w:r>
              <w:rPr>
                <w:sz w:val="16"/>
              </w:rPr>
              <w:t>F-017</w:t>
            </w:r>
          </w:p>
        </w:tc>
        <w:tc>
          <w:tcPr>
            <w:tcW w:type="dxa" w:w="4252"/>
          </w:tcPr>
          <w:p>
            <w:r/>
            <w:r>
              <w:rPr>
                <w:sz w:val="16"/>
              </w:rPr>
              <w:t>Ganancia proporcional (control PID)</w:t>
            </w:r>
          </w:p>
        </w:tc>
        <w:tc>
          <w:tcPr>
            <w:tcW w:type="dxa" w:w="1814"/>
          </w:tcPr>
          <w:p>
            <w:r/>
            <w:r>
              <w:rPr>
                <w:sz w:val="16"/>
              </w:rPr>
              <w:t>0–200</w:t>
            </w:r>
          </w:p>
        </w:tc>
        <w:tc>
          <w:tcPr>
            <w:tcW w:type="dxa" w:w="1134"/>
          </w:tcPr>
          <w:p>
            <w:r/>
            <w:r>
              <w:rPr>
                <w:sz w:val="16"/>
              </w:rPr>
              <w:t>80</w:t>
            </w:r>
          </w:p>
        </w:tc>
        <w:tc>
          <w:tcPr>
            <w:tcW w:type="dxa" w:w="737"/>
          </w:tcPr>
          <w:p>
            <w:r/>
            <w:r>
              <w:rPr>
                <w:sz w:val="16"/>
              </w:rPr>
              <w:t>RW</w:t>
            </w:r>
          </w:p>
        </w:tc>
        <w:tc>
          <w:tcPr>
            <w:tcW w:type="dxa" w:w="850"/>
          </w:tcPr>
          <w:p>
            <w:r/>
            <w:r>
              <w:rPr>
                <w:sz w:val="16"/>
              </w:rPr>
              <w:t>17</w:t>
            </w:r>
          </w:p>
        </w:tc>
      </w:tr>
      <w:tr>
        <w:tc>
          <w:tcPr>
            <w:tcW w:type="dxa" w:w="1134"/>
          </w:tcPr>
          <w:p>
            <w:r/>
            <w:r>
              <w:rPr>
                <w:sz w:val="16"/>
              </w:rPr>
              <w:t>F-018</w:t>
            </w:r>
          </w:p>
        </w:tc>
        <w:tc>
          <w:tcPr>
            <w:tcW w:type="dxa" w:w="4252"/>
          </w:tcPr>
          <w:p>
            <w:r/>
            <w:r>
              <w:rPr>
                <w:sz w:val="16"/>
              </w:rPr>
              <w:t>Tiempo integral (control PID)</w:t>
            </w:r>
          </w:p>
        </w:tc>
        <w:tc>
          <w:tcPr>
            <w:tcW w:type="dxa" w:w="1814"/>
          </w:tcPr>
          <w:p>
            <w:r/>
            <w:r>
              <w:rPr>
                <w:sz w:val="16"/>
              </w:rPr>
              <w:t>0–200</w:t>
            </w:r>
          </w:p>
        </w:tc>
        <w:tc>
          <w:tcPr>
            <w:tcW w:type="dxa" w:w="1134"/>
          </w:tcPr>
          <w:p>
            <w:r/>
            <w:r>
              <w:rPr>
                <w:sz w:val="16"/>
              </w:rPr>
              <w:t>5</w:t>
            </w:r>
          </w:p>
        </w:tc>
        <w:tc>
          <w:tcPr>
            <w:tcW w:type="dxa" w:w="737"/>
          </w:tcPr>
          <w:p>
            <w:r/>
            <w:r>
              <w:rPr>
                <w:sz w:val="16"/>
              </w:rPr>
              <w:t>RW</w:t>
            </w:r>
          </w:p>
        </w:tc>
        <w:tc>
          <w:tcPr>
            <w:tcW w:type="dxa" w:w="850"/>
          </w:tcPr>
          <w:p>
            <w:r/>
            <w:r>
              <w:rPr>
                <w:sz w:val="16"/>
              </w:rPr>
              <w:t>18</w:t>
            </w:r>
          </w:p>
        </w:tc>
      </w:tr>
      <w:tr>
        <w:tc>
          <w:tcPr>
            <w:tcW w:type="dxa" w:w="1134"/>
          </w:tcPr>
          <w:p>
            <w:r/>
            <w:r>
              <w:rPr>
                <w:sz w:val="16"/>
              </w:rPr>
              <w:t>F-019</w:t>
            </w:r>
          </w:p>
        </w:tc>
        <w:tc>
          <w:tcPr>
            <w:tcW w:type="dxa" w:w="4252"/>
          </w:tcPr>
          <w:p>
            <w:r/>
            <w:r>
              <w:rPr>
                <w:sz w:val="16"/>
              </w:rPr>
              <w:t>Tiempo derivativo (control PID)</w:t>
            </w:r>
          </w:p>
        </w:tc>
        <w:tc>
          <w:tcPr>
            <w:tcW w:type="dxa" w:w="1814"/>
          </w:tcPr>
          <w:p>
            <w:r/>
            <w:r>
              <w:rPr>
                <w:sz w:val="16"/>
              </w:rPr>
              <w:t>0–200</w:t>
            </w:r>
          </w:p>
        </w:tc>
        <w:tc>
          <w:tcPr>
            <w:tcW w:type="dxa" w:w="1134"/>
          </w:tcPr>
          <w:p>
            <w:r/>
            <w:r>
              <w:rPr>
                <w:sz w:val="16"/>
              </w:rPr>
              <w:t>0</w:t>
            </w:r>
          </w:p>
        </w:tc>
        <w:tc>
          <w:tcPr>
            <w:tcW w:type="dxa" w:w="737"/>
          </w:tcPr>
          <w:p>
            <w:r/>
            <w:r>
              <w:rPr>
                <w:sz w:val="16"/>
              </w:rPr>
              <w:t>RW</w:t>
            </w:r>
          </w:p>
        </w:tc>
        <w:tc>
          <w:tcPr>
            <w:tcW w:type="dxa" w:w="850"/>
          </w:tcPr>
          <w:p>
            <w:r/>
            <w:r>
              <w:rPr>
                <w:sz w:val="16"/>
              </w:rPr>
              <w:t>19</w:t>
            </w:r>
          </w:p>
        </w:tc>
      </w:tr>
      <w:tr>
        <w:tc>
          <w:tcPr>
            <w:tcW w:type="dxa" w:w="1134"/>
          </w:tcPr>
          <w:p>
            <w:r/>
            <w:r>
              <w:rPr>
                <w:sz w:val="16"/>
              </w:rPr>
              <w:t>F-020</w:t>
            </w:r>
          </w:p>
        </w:tc>
        <w:tc>
          <w:tcPr>
            <w:tcW w:type="dxa" w:w="4252"/>
          </w:tcPr>
          <w:p>
            <w:r/>
            <w:r>
              <w:rPr>
                <w:sz w:val="16"/>
              </w:rPr>
              <w:t>Fuente de la señal de realimentación (0: tensión, 1: corriente, 2: potencia)</w:t>
            </w:r>
          </w:p>
        </w:tc>
        <w:tc>
          <w:tcPr>
            <w:tcW w:type="dxa" w:w="1814"/>
          </w:tcPr>
          <w:p>
            <w:r/>
            <w:r>
              <w:rPr>
                <w:sz w:val="16"/>
              </w:rPr>
              <w:t>0–2</w:t>
            </w:r>
          </w:p>
        </w:tc>
        <w:tc>
          <w:tcPr>
            <w:tcW w:type="dxa" w:w="1134"/>
          </w:tcPr>
          <w:p>
            <w:r/>
            <w:r>
              <w:rPr>
                <w:sz w:val="16"/>
              </w:rPr>
              <w:t>0</w:t>
            </w:r>
          </w:p>
        </w:tc>
        <w:tc>
          <w:tcPr>
            <w:tcW w:type="dxa" w:w="737"/>
          </w:tcPr>
          <w:p>
            <w:r/>
            <w:r>
              <w:rPr>
                <w:sz w:val="16"/>
              </w:rPr>
              <w:t>RW</w:t>
            </w:r>
          </w:p>
        </w:tc>
        <w:tc>
          <w:tcPr>
            <w:tcW w:type="dxa" w:w="850"/>
          </w:tcPr>
          <w:p>
            <w:r/>
            <w:r>
              <w:rPr>
                <w:sz w:val="16"/>
              </w:rPr>
              <w:t>20</w:t>
            </w:r>
          </w:p>
        </w:tc>
      </w:tr>
      <w:tr>
        <w:tc>
          <w:tcPr>
            <w:tcW w:type="dxa" w:w="1134"/>
          </w:tcPr>
          <w:p>
            <w:r/>
            <w:r>
              <w:rPr>
                <w:sz w:val="16"/>
              </w:rPr>
              <w:t>F-021</w:t>
            </w:r>
          </w:p>
        </w:tc>
        <w:tc>
          <w:tcPr>
            <w:tcW w:type="dxa" w:w="4252"/>
          </w:tcPr>
          <w:p>
            <w:r/>
            <w:r>
              <w:rPr>
                <w:sz w:val="16"/>
              </w:rPr>
              <w:t>Fuente de la señal limitadora (0: corriente, 1: tensión)</w:t>
            </w:r>
          </w:p>
        </w:tc>
        <w:tc>
          <w:tcPr>
            <w:tcW w:type="dxa" w:w="1814"/>
          </w:tcPr>
          <w:p>
            <w:r/>
            <w:r>
              <w:rPr>
                <w:sz w:val="16"/>
              </w:rPr>
              <w:t>0–1</w:t>
            </w:r>
          </w:p>
        </w:tc>
        <w:tc>
          <w:tcPr>
            <w:tcW w:type="dxa" w:w="1134"/>
          </w:tcPr>
          <w:p>
            <w:r/>
            <w:r>
              <w:rPr>
                <w:sz w:val="16"/>
              </w:rPr>
              <w:t>0</w:t>
            </w:r>
          </w:p>
        </w:tc>
        <w:tc>
          <w:tcPr>
            <w:tcW w:type="dxa" w:w="737"/>
          </w:tcPr>
          <w:p>
            <w:r/>
            <w:r>
              <w:rPr>
                <w:sz w:val="16"/>
              </w:rPr>
              <w:t>RW</w:t>
            </w:r>
          </w:p>
        </w:tc>
        <w:tc>
          <w:tcPr>
            <w:tcW w:type="dxa" w:w="850"/>
          </w:tcPr>
          <w:p>
            <w:r/>
            <w:r>
              <w:rPr>
                <w:sz w:val="16"/>
              </w:rPr>
              <w:t>21</w:t>
            </w:r>
          </w:p>
        </w:tc>
      </w:tr>
      <w:tr>
        <w:tc>
          <w:tcPr>
            <w:tcW w:type="dxa" w:w="1134"/>
          </w:tcPr>
          <w:p>
            <w:r/>
            <w:r>
              <w:rPr>
                <w:sz w:val="16"/>
              </w:rPr>
              <w:t>F-022</w:t>
            </w:r>
          </w:p>
        </w:tc>
        <w:tc>
          <w:tcPr>
            <w:tcW w:type="dxa" w:w="4252"/>
          </w:tcPr>
          <w:p>
            <w:r/>
            <w:r>
              <w:rPr>
                <w:sz w:val="16"/>
              </w:rPr>
              <w:t>Porcentaje de límite (ajuste del porcentaje de la señal de límite)</w:t>
            </w:r>
          </w:p>
        </w:tc>
        <w:tc>
          <w:tcPr>
            <w:tcW w:type="dxa" w:w="1814"/>
          </w:tcPr>
          <w:p>
            <w:r/>
            <w:r>
              <w:rPr>
                <w:sz w:val="16"/>
              </w:rPr>
              <w:t>0–100,0 [%], res. 0,1%</w:t>
            </w:r>
          </w:p>
        </w:tc>
        <w:tc>
          <w:tcPr>
            <w:tcW w:type="dxa" w:w="1134"/>
          </w:tcPr>
          <w:p>
            <w:r/>
            <w:r>
              <w:rPr>
                <w:sz w:val="16"/>
              </w:rPr>
              <w:t>100</w:t>
            </w:r>
          </w:p>
        </w:tc>
        <w:tc>
          <w:tcPr>
            <w:tcW w:type="dxa" w:w="737"/>
          </w:tcPr>
          <w:p>
            <w:r/>
            <w:r>
              <w:rPr>
                <w:sz w:val="16"/>
              </w:rPr>
              <w:t>RW</w:t>
            </w:r>
          </w:p>
        </w:tc>
        <w:tc>
          <w:tcPr>
            <w:tcW w:type="dxa" w:w="850"/>
          </w:tcPr>
          <w:p>
            <w:r/>
            <w:r>
              <w:rPr>
                <w:sz w:val="16"/>
              </w:rPr>
              <w:t>22</w:t>
            </w:r>
          </w:p>
        </w:tc>
      </w:tr>
      <w:tr>
        <w:tc>
          <w:tcPr>
            <w:tcW w:type="dxa" w:w="1134"/>
          </w:tcPr>
          <w:p>
            <w:r/>
            <w:r>
              <w:rPr>
                <w:sz w:val="16"/>
              </w:rPr>
              <w:t>F-023</w:t>
            </w:r>
          </w:p>
        </w:tc>
        <w:tc>
          <w:tcPr>
            <w:tcW w:type="dxa" w:w="4252"/>
          </w:tcPr>
          <w:p>
            <w:r/>
            <w:r>
              <w:rPr>
                <w:sz w:val="16"/>
              </w:rPr>
              <w:t>Modo de control (0: ángulo de fase en lazo cerrado, 1: ángulo de fase en lazo abierto, 2: modo de disparo en ráfagas — burst-firing)</w:t>
            </w:r>
          </w:p>
        </w:tc>
        <w:tc>
          <w:tcPr>
            <w:tcW w:type="dxa" w:w="1814"/>
          </w:tcPr>
          <w:p>
            <w:r/>
            <w:r>
              <w:rPr>
                <w:sz w:val="16"/>
              </w:rPr>
              <w:t>0–2</w:t>
            </w:r>
          </w:p>
        </w:tc>
        <w:tc>
          <w:tcPr>
            <w:tcW w:type="dxa" w:w="1134"/>
          </w:tcPr>
          <w:p>
            <w:r/>
            <w:r>
              <w:rPr>
                <w:sz w:val="16"/>
              </w:rPr>
              <w:t>0</w:t>
            </w:r>
          </w:p>
        </w:tc>
        <w:tc>
          <w:tcPr>
            <w:tcW w:type="dxa" w:w="737"/>
          </w:tcPr>
          <w:p>
            <w:r/>
            <w:r>
              <w:rPr>
                <w:sz w:val="16"/>
              </w:rPr>
              <w:t>RW</w:t>
            </w:r>
          </w:p>
        </w:tc>
        <w:tc>
          <w:tcPr>
            <w:tcW w:type="dxa" w:w="850"/>
          </w:tcPr>
          <w:p>
            <w:r/>
            <w:r>
              <w:rPr>
                <w:sz w:val="16"/>
              </w:rPr>
              <w:t>23</w:t>
            </w:r>
          </w:p>
        </w:tc>
      </w:tr>
      <w:tr>
        <w:tc>
          <w:tcPr>
            <w:tcW w:type="dxa" w:w="1134"/>
          </w:tcPr>
          <w:p>
            <w:r/>
            <w:r>
              <w:rPr>
                <w:sz w:val="16"/>
              </w:rPr>
              <w:t>F-027</w:t>
            </w:r>
          </w:p>
        </w:tc>
        <w:tc>
          <w:tcPr>
            <w:tcW w:type="dxa" w:w="4252"/>
          </w:tcPr>
          <w:p>
            <w:r/>
            <w:r>
              <w:rPr>
                <w:sz w:val="16"/>
              </w:rPr>
              <w:t>Calibración de extremo alto de AI1 (ajuste para que 20 mA corresponda al 100% de la entrada)</w:t>
            </w:r>
          </w:p>
        </w:tc>
        <w:tc>
          <w:tcPr>
            <w:tcW w:type="dxa" w:w="1814"/>
          </w:tcPr>
          <w:p>
            <w:r/>
            <w:r>
              <w:rPr>
                <w:sz w:val="16"/>
              </w:rPr>
              <w:t>50–150,0 [%], res. 0,1%</w:t>
            </w:r>
          </w:p>
        </w:tc>
        <w:tc>
          <w:tcPr>
            <w:tcW w:type="dxa" w:w="1134"/>
          </w:tcPr>
          <w:p>
            <w:r/>
            <w:r>
              <w:rPr>
                <w:sz w:val="16"/>
              </w:rPr>
              <w:t>100,0</w:t>
            </w:r>
          </w:p>
        </w:tc>
        <w:tc>
          <w:tcPr>
            <w:tcW w:type="dxa" w:w="737"/>
          </w:tcPr>
          <w:p>
            <w:r/>
            <w:r>
              <w:rPr>
                <w:sz w:val="16"/>
              </w:rPr>
              <w:t>RW</w:t>
            </w:r>
          </w:p>
        </w:tc>
        <w:tc>
          <w:tcPr>
            <w:tcW w:type="dxa" w:w="850"/>
          </w:tcPr>
          <w:p>
            <w:r/>
            <w:r>
              <w:rPr>
                <w:sz w:val="16"/>
              </w:rPr>
              <w:t>27</w:t>
            </w:r>
          </w:p>
        </w:tc>
      </w:tr>
      <w:tr>
        <w:tc>
          <w:tcPr>
            <w:tcW w:type="dxa" w:w="1134"/>
          </w:tcPr>
          <w:p>
            <w:r/>
            <w:r>
              <w:rPr>
                <w:sz w:val="16"/>
              </w:rPr>
              <w:t>F-029</w:t>
            </w:r>
          </w:p>
        </w:tc>
        <w:tc>
          <w:tcPr>
            <w:tcW w:type="dxa" w:w="4252"/>
          </w:tcPr>
          <w:p>
            <w:r/>
            <w:r>
              <w:rPr>
                <w:sz w:val="16"/>
              </w:rPr>
              <w:t>Calibración de extremo alto de AI2 (ajuste para que 5 V / 10 V corresponda al 100% de la entrada)</w:t>
            </w:r>
          </w:p>
        </w:tc>
        <w:tc>
          <w:tcPr>
            <w:tcW w:type="dxa" w:w="1814"/>
          </w:tcPr>
          <w:p>
            <w:r/>
            <w:r>
              <w:rPr>
                <w:sz w:val="16"/>
              </w:rPr>
              <w:t>50–150,0 [%], res. 0,1%</w:t>
            </w:r>
          </w:p>
        </w:tc>
        <w:tc>
          <w:tcPr>
            <w:tcW w:type="dxa" w:w="1134"/>
          </w:tcPr>
          <w:p>
            <w:r/>
            <w:r>
              <w:rPr>
                <w:sz w:val="16"/>
              </w:rPr>
              <w:t>100,0</w:t>
            </w:r>
          </w:p>
        </w:tc>
        <w:tc>
          <w:tcPr>
            <w:tcW w:type="dxa" w:w="737"/>
          </w:tcPr>
          <w:p>
            <w:r/>
            <w:r>
              <w:rPr>
                <w:sz w:val="16"/>
              </w:rPr>
              <w:t>RW</w:t>
            </w:r>
          </w:p>
        </w:tc>
        <w:tc>
          <w:tcPr>
            <w:tcW w:type="dxa" w:w="850"/>
          </w:tcPr>
          <w:p>
            <w:r/>
            <w:r>
              <w:rPr>
                <w:sz w:val="16"/>
              </w:rPr>
              <w:t>29</w:t>
            </w:r>
          </w:p>
        </w:tc>
      </w:tr>
      <w:tr>
        <w:tc>
          <w:tcPr>
            <w:tcW w:type="dxa" w:w="1134"/>
          </w:tcPr>
          <w:p>
            <w:r/>
            <w:r>
              <w:rPr>
                <w:sz w:val="16"/>
              </w:rPr>
              <w:t>F-033</w:t>
            </w:r>
          </w:p>
        </w:tc>
        <w:tc>
          <w:tcPr>
            <w:tcW w:type="dxa" w:w="4252"/>
          </w:tcPr>
          <w:p>
            <w:r/>
            <w:r>
              <w:rPr>
                <w:sz w:val="16"/>
              </w:rPr>
              <w:t>Tipo de señal AI2 (0: 0–5 V, 1: 0–10 V)</w:t>
            </w:r>
          </w:p>
        </w:tc>
        <w:tc>
          <w:tcPr>
            <w:tcW w:type="dxa" w:w="1814"/>
          </w:tcPr>
          <w:p>
            <w:r/>
            <w:r>
              <w:rPr>
                <w:sz w:val="16"/>
              </w:rPr>
              <w:t>0–1</w:t>
            </w:r>
          </w:p>
        </w:tc>
        <w:tc>
          <w:tcPr>
            <w:tcW w:type="dxa" w:w="1134"/>
          </w:tcPr>
          <w:p>
            <w:r/>
            <w:r>
              <w:rPr>
                <w:sz w:val="16"/>
              </w:rPr>
              <w:t>0</w:t>
            </w:r>
          </w:p>
        </w:tc>
        <w:tc>
          <w:tcPr>
            <w:tcW w:type="dxa" w:w="737"/>
          </w:tcPr>
          <w:p>
            <w:r/>
            <w:r>
              <w:rPr>
                <w:sz w:val="16"/>
              </w:rPr>
              <w:t>RW</w:t>
            </w:r>
          </w:p>
        </w:tc>
        <w:tc>
          <w:tcPr>
            <w:tcW w:type="dxa" w:w="850"/>
          </w:tcPr>
          <w:p>
            <w:r/>
            <w:r>
              <w:rPr>
                <w:sz w:val="16"/>
              </w:rPr>
              <w:t>33</w:t>
            </w:r>
          </w:p>
        </w:tc>
      </w:tr>
      <w:tr>
        <w:tc>
          <w:tcPr>
            <w:tcW w:type="dxa" w:w="1134"/>
          </w:tcPr>
          <w:p>
            <w:r/>
            <w:r>
              <w:rPr>
                <w:sz w:val="16"/>
              </w:rPr>
              <w:t>F-035</w:t>
            </w:r>
          </w:p>
        </w:tc>
        <w:tc>
          <w:tcPr>
            <w:tcW w:type="dxa" w:w="4252"/>
          </w:tcPr>
          <w:p>
            <w:r/>
            <w:r>
              <w:rPr>
                <w:sz w:val="16"/>
              </w:rPr>
              <w:t>Dirección del dispositivo (dirección de esclavo Modbus)</w:t>
            </w:r>
          </w:p>
        </w:tc>
        <w:tc>
          <w:tcPr>
            <w:tcW w:type="dxa" w:w="1814"/>
          </w:tcPr>
          <w:p>
            <w:r/>
            <w:r>
              <w:rPr>
                <w:sz w:val="16"/>
              </w:rPr>
              <w:t>0–247</w:t>
            </w:r>
          </w:p>
        </w:tc>
        <w:tc>
          <w:tcPr>
            <w:tcW w:type="dxa" w:w="1134"/>
          </w:tcPr>
          <w:p>
            <w:r/>
            <w:r>
              <w:rPr>
                <w:sz w:val="16"/>
              </w:rPr>
              <w:t>2</w:t>
            </w:r>
          </w:p>
        </w:tc>
        <w:tc>
          <w:tcPr>
            <w:tcW w:type="dxa" w:w="737"/>
          </w:tcPr>
          <w:p>
            <w:r/>
            <w:r>
              <w:rPr>
                <w:sz w:val="16"/>
              </w:rPr>
              <w:t>RW</w:t>
            </w:r>
          </w:p>
        </w:tc>
        <w:tc>
          <w:tcPr>
            <w:tcW w:type="dxa" w:w="850"/>
          </w:tcPr>
          <w:p>
            <w:r/>
            <w:r>
              <w:rPr>
                <w:sz w:val="16"/>
              </w:rPr>
              <w:t>35</w:t>
            </w:r>
          </w:p>
        </w:tc>
      </w:tr>
      <w:tr>
        <w:tc>
          <w:tcPr>
            <w:tcW w:type="dxa" w:w="1134"/>
          </w:tcPr>
          <w:p>
            <w:r/>
            <w:r>
              <w:rPr>
                <w:sz w:val="16"/>
              </w:rPr>
              <w:t>F-036</w:t>
            </w:r>
          </w:p>
        </w:tc>
        <w:tc>
          <w:tcPr>
            <w:tcW w:type="dxa" w:w="4252"/>
          </w:tcPr>
          <w:p>
            <w:r/>
            <w:r>
              <w:rPr>
                <w:sz w:val="16"/>
              </w:rPr>
              <w:t>Velocidad de transmisión (0: 2400, 1: 4800, 2: 9600, 3: 19200, 4: 38400)</w:t>
            </w:r>
          </w:p>
        </w:tc>
        <w:tc>
          <w:tcPr>
            <w:tcW w:type="dxa" w:w="1814"/>
          </w:tcPr>
          <w:p>
            <w:r/>
            <w:r>
              <w:rPr>
                <w:sz w:val="16"/>
              </w:rPr>
              <w:t>0–4</w:t>
            </w:r>
          </w:p>
        </w:tc>
        <w:tc>
          <w:tcPr>
            <w:tcW w:type="dxa" w:w="1134"/>
          </w:tcPr>
          <w:p>
            <w:r/>
            <w:r>
              <w:rPr>
                <w:sz w:val="16"/>
              </w:rPr>
              <w:t>2</w:t>
            </w:r>
          </w:p>
        </w:tc>
        <w:tc>
          <w:tcPr>
            <w:tcW w:type="dxa" w:w="737"/>
          </w:tcPr>
          <w:p>
            <w:r/>
            <w:r>
              <w:rPr>
                <w:sz w:val="16"/>
              </w:rPr>
              <w:t>RW</w:t>
            </w:r>
          </w:p>
        </w:tc>
        <w:tc>
          <w:tcPr>
            <w:tcW w:type="dxa" w:w="850"/>
          </w:tcPr>
          <w:p>
            <w:r/>
            <w:r>
              <w:rPr>
                <w:sz w:val="16"/>
              </w:rPr>
              <w:t>36</w:t>
            </w:r>
          </w:p>
        </w:tc>
      </w:tr>
      <w:tr>
        <w:tc>
          <w:tcPr>
            <w:tcW w:type="dxa" w:w="1134"/>
          </w:tcPr>
          <w:p>
            <w:r/>
            <w:r>
              <w:rPr>
                <w:sz w:val="16"/>
              </w:rPr>
              <w:t>F-037</w:t>
            </w:r>
          </w:p>
        </w:tc>
        <w:tc>
          <w:tcPr>
            <w:tcW w:type="dxa" w:w="4252"/>
          </w:tcPr>
          <w:p>
            <w:r/>
            <w:r>
              <w:rPr>
                <w:sz w:val="16"/>
              </w:rPr>
              <w:t>Formato de datos (0: 8n2 — 8 bits de datos, sin paridad, 2 bits de parada; 1: 8e1 — paridad par, 1 bit de parada; 2: 8o1 — paridad impar, 1 bit de parada; 3: 8n1 — sin paridad, 1 bit de parada)</w:t>
            </w:r>
          </w:p>
        </w:tc>
        <w:tc>
          <w:tcPr>
            <w:tcW w:type="dxa" w:w="1814"/>
          </w:tcPr>
          <w:p>
            <w:r/>
            <w:r>
              <w:rPr>
                <w:sz w:val="16"/>
              </w:rPr>
              <w:t>0–3</w:t>
            </w:r>
          </w:p>
        </w:tc>
        <w:tc>
          <w:tcPr>
            <w:tcW w:type="dxa" w:w="1134"/>
          </w:tcPr>
          <w:p>
            <w:r/>
            <w:r>
              <w:rPr>
                <w:sz w:val="16"/>
              </w:rPr>
              <w:t>1</w:t>
            </w:r>
          </w:p>
        </w:tc>
        <w:tc>
          <w:tcPr>
            <w:tcW w:type="dxa" w:w="737"/>
          </w:tcPr>
          <w:p>
            <w:r/>
            <w:r>
              <w:rPr>
                <w:sz w:val="16"/>
              </w:rPr>
              <w:t>RW</w:t>
            </w:r>
          </w:p>
        </w:tc>
        <w:tc>
          <w:tcPr>
            <w:tcW w:type="dxa" w:w="850"/>
          </w:tcPr>
          <w:p>
            <w:r/>
            <w:r>
              <w:rPr>
                <w:sz w:val="16"/>
              </w:rPr>
              <w:t>37</w:t>
            </w:r>
          </w:p>
        </w:tc>
      </w:tr>
      <w:tr>
        <w:tc>
          <w:tcPr>
            <w:tcW w:type="dxa" w:w="1134"/>
          </w:tcPr>
          <w:p>
            <w:r/>
            <w:r>
              <w:rPr>
                <w:sz w:val="16"/>
              </w:rPr>
              <w:t>F-040</w:t>
            </w:r>
          </w:p>
        </w:tc>
        <w:tc>
          <w:tcPr>
            <w:tcW w:type="dxa" w:w="4252"/>
          </w:tcPr>
          <w:p>
            <w:r/>
            <w:r>
              <w:rPr>
                <w:sz w:val="16"/>
              </w:rPr>
              <w:t>Relé programable (0: falla, 1: salida de estado de funcionamiento). Programe el relé para diferentes funciones</w:t>
            </w:r>
          </w:p>
        </w:tc>
        <w:tc>
          <w:tcPr>
            <w:tcW w:type="dxa" w:w="1814"/>
          </w:tcPr>
          <w:p>
            <w:r/>
            <w:r>
              <w:rPr>
                <w:sz w:val="16"/>
              </w:rPr>
              <w:t>0–1</w:t>
            </w:r>
          </w:p>
        </w:tc>
        <w:tc>
          <w:tcPr>
            <w:tcW w:type="dxa" w:w="1134"/>
          </w:tcPr>
          <w:p>
            <w:r/>
            <w:r>
              <w:rPr>
                <w:sz w:val="16"/>
              </w:rPr>
              <w:t>0</w:t>
            </w:r>
          </w:p>
        </w:tc>
        <w:tc>
          <w:tcPr>
            <w:tcW w:type="dxa" w:w="737"/>
          </w:tcPr>
          <w:p>
            <w:r/>
            <w:r>
              <w:rPr>
                <w:sz w:val="16"/>
              </w:rPr>
              <w:t>RW</w:t>
            </w:r>
          </w:p>
        </w:tc>
        <w:tc>
          <w:tcPr>
            <w:tcW w:type="dxa" w:w="850"/>
          </w:tcPr>
          <w:p>
            <w:r/>
            <w:r>
              <w:rPr>
                <w:sz w:val="16"/>
              </w:rPr>
              <w:t>40</w:t>
            </w:r>
          </w:p>
        </w:tc>
      </w:tr>
      <w:tr>
        <w:tc>
          <w:tcPr>
            <w:tcW w:type="dxa" w:w="1134"/>
          </w:tcPr>
          <w:p>
            <w:r/>
            <w:r>
              <w:rPr>
                <w:sz w:val="16"/>
              </w:rPr>
              <w:t>F-041</w:t>
            </w:r>
          </w:p>
        </w:tc>
        <w:tc>
          <w:tcPr>
            <w:tcW w:type="dxa" w:w="4252"/>
          </w:tcPr>
          <w:p>
            <w:r/>
            <w:r>
              <w:rPr>
                <w:sz w:val="16"/>
              </w:rPr>
              <w:t>Registro de falla anterior</w:t>
            </w:r>
          </w:p>
        </w:tc>
        <w:tc>
          <w:tcPr>
            <w:tcW w:type="dxa" w:w="1814"/>
          </w:tcPr>
          <w:p>
            <w:r/>
            <w:r>
              <w:rPr>
                <w:sz w:val="16"/>
              </w:rPr>
              <w:t>0–100</w:t>
            </w:r>
          </w:p>
        </w:tc>
        <w:tc>
          <w:tcPr>
            <w:tcW w:type="dxa" w:w="1134"/>
          </w:tcPr>
          <w:p>
            <w:r/>
            <w:r>
              <w:rPr>
                <w:sz w:val="16"/>
              </w:rPr>
              <w:t>–</w:t>
            </w:r>
          </w:p>
        </w:tc>
        <w:tc>
          <w:tcPr>
            <w:tcW w:type="dxa" w:w="737"/>
          </w:tcPr>
          <w:p>
            <w:r/>
            <w:r>
              <w:rPr>
                <w:sz w:val="16"/>
              </w:rPr>
              <w:t>RW</w:t>
            </w:r>
          </w:p>
        </w:tc>
        <w:tc>
          <w:tcPr>
            <w:tcW w:type="dxa" w:w="850"/>
          </w:tcPr>
          <w:p>
            <w:r/>
            <w:r>
              <w:rPr>
                <w:sz w:val="16"/>
              </w:rPr>
              <w:t>41</w:t>
            </w:r>
          </w:p>
        </w:tc>
      </w:tr>
      <w:tr>
        <w:tc>
          <w:tcPr>
            <w:tcW w:type="dxa" w:w="1134"/>
          </w:tcPr>
          <w:p>
            <w:r/>
            <w:r>
              <w:rPr>
                <w:sz w:val="16"/>
              </w:rPr>
              <w:t>F-042</w:t>
            </w:r>
          </w:p>
        </w:tc>
        <w:tc>
          <w:tcPr>
            <w:tcW w:type="dxa" w:w="4252"/>
          </w:tcPr>
          <w:p>
            <w:r/>
            <w:r>
              <w:rPr>
                <w:sz w:val="16"/>
              </w:rPr>
              <w:t>Habilitación de la protección contra sobrecorriente (0: deshabilitar, 1: habilitar)</w:t>
            </w:r>
          </w:p>
        </w:tc>
        <w:tc>
          <w:tcPr>
            <w:tcW w:type="dxa" w:w="1814"/>
          </w:tcPr>
          <w:p>
            <w:r/>
            <w:r>
              <w:rPr>
                <w:sz w:val="16"/>
              </w:rPr>
              <w:t>0–1</w:t>
            </w:r>
          </w:p>
        </w:tc>
        <w:tc>
          <w:tcPr>
            <w:tcW w:type="dxa" w:w="1134"/>
          </w:tcPr>
          <w:p>
            <w:r/>
            <w:r>
              <w:rPr>
                <w:sz w:val="16"/>
              </w:rPr>
              <w:t>1</w:t>
            </w:r>
          </w:p>
        </w:tc>
        <w:tc>
          <w:tcPr>
            <w:tcW w:type="dxa" w:w="737"/>
          </w:tcPr>
          <w:p>
            <w:r/>
            <w:r>
              <w:rPr>
                <w:sz w:val="16"/>
              </w:rPr>
              <w:t>RW</w:t>
            </w:r>
          </w:p>
        </w:tc>
        <w:tc>
          <w:tcPr>
            <w:tcW w:type="dxa" w:w="850"/>
          </w:tcPr>
          <w:p>
            <w:r/>
            <w:r>
              <w:rPr>
                <w:sz w:val="16"/>
              </w:rPr>
              <w:t>42</w:t>
            </w:r>
          </w:p>
        </w:tc>
      </w:tr>
      <w:tr>
        <w:tc>
          <w:tcPr>
            <w:tcW w:type="dxa" w:w="1134"/>
          </w:tcPr>
          <w:p>
            <w:r/>
            <w:r>
              <w:rPr>
                <w:sz w:val="16"/>
              </w:rPr>
              <w:t>F-043</w:t>
            </w:r>
          </w:p>
        </w:tc>
        <w:tc>
          <w:tcPr>
            <w:tcW w:type="dxa" w:w="4252"/>
          </w:tcPr>
          <w:p>
            <w:r/>
            <w:r>
              <w:rPr>
                <w:sz w:val="16"/>
              </w:rPr>
              <w:t>Habilitación de la protección contra pérdida de fase (0: deshabilitar, 1: habilitar, 2: recuperación automática de falla)</w:t>
            </w:r>
          </w:p>
        </w:tc>
        <w:tc>
          <w:tcPr>
            <w:tcW w:type="dxa" w:w="1814"/>
          </w:tcPr>
          <w:p>
            <w:r/>
            <w:r>
              <w:rPr>
                <w:sz w:val="16"/>
              </w:rPr>
              <w:t>0–2</w:t>
            </w:r>
          </w:p>
        </w:tc>
        <w:tc>
          <w:tcPr>
            <w:tcW w:type="dxa" w:w="1134"/>
          </w:tcPr>
          <w:p>
            <w:r/>
            <w:r>
              <w:rPr>
                <w:sz w:val="16"/>
              </w:rPr>
              <w:t>1</w:t>
            </w:r>
          </w:p>
        </w:tc>
        <w:tc>
          <w:tcPr>
            <w:tcW w:type="dxa" w:w="737"/>
          </w:tcPr>
          <w:p>
            <w:r/>
            <w:r>
              <w:rPr>
                <w:sz w:val="16"/>
              </w:rPr>
              <w:t>RW</w:t>
            </w:r>
          </w:p>
        </w:tc>
        <w:tc>
          <w:tcPr>
            <w:tcW w:type="dxa" w:w="850"/>
          </w:tcPr>
          <w:p>
            <w:r/>
            <w:r>
              <w:rPr>
                <w:sz w:val="16"/>
              </w:rPr>
              <w:t>43</w:t>
            </w:r>
          </w:p>
        </w:tc>
      </w:tr>
      <w:tr>
        <w:tc>
          <w:tcPr>
            <w:tcW w:type="dxa" w:w="1134"/>
          </w:tcPr>
          <w:p>
            <w:r/>
            <w:r>
              <w:rPr>
                <w:sz w:val="16"/>
              </w:rPr>
              <w:t>F-044</w:t>
            </w:r>
          </w:p>
        </w:tc>
        <w:tc>
          <w:tcPr>
            <w:tcW w:type="dxa" w:w="4252"/>
          </w:tcPr>
          <w:p>
            <w:r/>
            <w:r>
              <w:rPr>
                <w:sz w:val="16"/>
              </w:rPr>
              <w:t>Habilitación de la protección de carga (0: deshabilitar, 1: habilitar)</w:t>
            </w:r>
          </w:p>
        </w:tc>
        <w:tc>
          <w:tcPr>
            <w:tcW w:type="dxa" w:w="1814"/>
          </w:tcPr>
          <w:p>
            <w:r/>
            <w:r>
              <w:rPr>
                <w:sz w:val="16"/>
              </w:rPr>
              <w:t>0–1</w:t>
            </w:r>
          </w:p>
        </w:tc>
        <w:tc>
          <w:tcPr>
            <w:tcW w:type="dxa" w:w="1134"/>
          </w:tcPr>
          <w:p>
            <w:r/>
            <w:r>
              <w:rPr>
                <w:sz w:val="16"/>
              </w:rPr>
              <w:t>1</w:t>
            </w:r>
          </w:p>
        </w:tc>
        <w:tc>
          <w:tcPr>
            <w:tcW w:type="dxa" w:w="737"/>
          </w:tcPr>
          <w:p>
            <w:r/>
            <w:r>
              <w:rPr>
                <w:sz w:val="16"/>
              </w:rPr>
              <w:t>RW</w:t>
            </w:r>
          </w:p>
        </w:tc>
        <w:tc>
          <w:tcPr>
            <w:tcW w:type="dxa" w:w="850"/>
          </w:tcPr>
          <w:p>
            <w:r/>
            <w:r>
              <w:rPr>
                <w:sz w:val="16"/>
              </w:rPr>
              <w:t>44</w:t>
            </w:r>
          </w:p>
        </w:tc>
      </w:tr>
      <w:tr>
        <w:tc>
          <w:tcPr>
            <w:tcW w:type="dxa" w:w="1134"/>
          </w:tcPr>
          <w:p>
            <w:r/>
            <w:r>
              <w:rPr>
                <w:sz w:val="16"/>
              </w:rPr>
              <w:t>F-045</w:t>
            </w:r>
          </w:p>
        </w:tc>
        <w:tc>
          <w:tcPr>
            <w:tcW w:type="dxa" w:w="4252"/>
          </w:tcPr>
          <w:p>
            <w:r/>
            <w:r>
              <w:rPr>
                <w:sz w:val="16"/>
              </w:rPr>
              <w:t>Umbral de desequilibrio de carga (ver la fórmula del código de falla E004)</w:t>
            </w:r>
          </w:p>
        </w:tc>
        <w:tc>
          <w:tcPr>
            <w:tcW w:type="dxa" w:w="1814"/>
          </w:tcPr>
          <w:p>
            <w:r/>
            <w:r>
              <w:rPr>
                <w:sz w:val="16"/>
              </w:rPr>
              <w:t>10–70 [%], res. 1%</w:t>
            </w:r>
          </w:p>
        </w:tc>
        <w:tc>
          <w:tcPr>
            <w:tcW w:type="dxa" w:w="1134"/>
          </w:tcPr>
          <w:p>
            <w:r/>
            <w:r>
              <w:rPr>
                <w:sz w:val="16"/>
              </w:rPr>
              <w:t>70</w:t>
            </w:r>
          </w:p>
        </w:tc>
        <w:tc>
          <w:tcPr>
            <w:tcW w:type="dxa" w:w="737"/>
          </w:tcPr>
          <w:p>
            <w:r/>
            <w:r>
              <w:rPr>
                <w:sz w:val="16"/>
              </w:rPr>
              <w:t>RW</w:t>
            </w:r>
          </w:p>
        </w:tc>
        <w:tc>
          <w:tcPr>
            <w:tcW w:type="dxa" w:w="850"/>
          </w:tcPr>
          <w:p>
            <w:r/>
            <w:r>
              <w:rPr>
                <w:sz w:val="16"/>
              </w:rPr>
              <w:t>45</w:t>
            </w:r>
          </w:p>
        </w:tc>
      </w:tr>
      <w:tr>
        <w:tc>
          <w:tcPr>
            <w:tcW w:type="dxa" w:w="1134"/>
          </w:tcPr>
          <w:p>
            <w:r/>
            <w:r>
              <w:rPr>
                <w:sz w:val="16"/>
              </w:rPr>
              <w:t>F-046</w:t>
            </w:r>
          </w:p>
        </w:tc>
        <w:tc>
          <w:tcPr>
            <w:tcW w:type="dxa" w:w="4252"/>
          </w:tcPr>
          <w:p>
            <w:r/>
            <w:r>
              <w:rPr>
                <w:sz w:val="16"/>
              </w:rPr>
              <w:t>Habilitación de la protección contra sobrecalentamiento del tiristor (0: deshabilitar, 1: habilitar)</w:t>
            </w:r>
          </w:p>
        </w:tc>
        <w:tc>
          <w:tcPr>
            <w:tcW w:type="dxa" w:w="1814"/>
          </w:tcPr>
          <w:p>
            <w:r/>
            <w:r>
              <w:rPr>
                <w:sz w:val="16"/>
              </w:rPr>
              <w:t>0–1</w:t>
            </w:r>
          </w:p>
        </w:tc>
        <w:tc>
          <w:tcPr>
            <w:tcW w:type="dxa" w:w="1134"/>
          </w:tcPr>
          <w:p>
            <w:r/>
            <w:r>
              <w:rPr>
                <w:sz w:val="16"/>
              </w:rPr>
              <w:t>1</w:t>
            </w:r>
          </w:p>
        </w:tc>
        <w:tc>
          <w:tcPr>
            <w:tcW w:type="dxa" w:w="737"/>
          </w:tcPr>
          <w:p>
            <w:r/>
            <w:r>
              <w:rPr>
                <w:sz w:val="16"/>
              </w:rPr>
              <w:t>RW</w:t>
            </w:r>
          </w:p>
        </w:tc>
        <w:tc>
          <w:tcPr>
            <w:tcW w:type="dxa" w:w="850"/>
          </w:tcPr>
          <w:p>
            <w:r/>
            <w:r>
              <w:rPr>
                <w:sz w:val="16"/>
              </w:rPr>
              <w:t>46</w:t>
            </w:r>
          </w:p>
        </w:tc>
      </w:tr>
      <w:tr>
        <w:tc>
          <w:tcPr>
            <w:tcW w:type="dxa" w:w="1134"/>
          </w:tcPr>
          <w:p>
            <w:r/>
            <w:r>
              <w:rPr>
                <w:sz w:val="16"/>
              </w:rPr>
              <w:t>F-048</w:t>
            </w:r>
          </w:p>
        </w:tc>
        <w:tc>
          <w:tcPr>
            <w:tcW w:type="dxa" w:w="4252"/>
          </w:tcPr>
          <w:p>
            <w:r/>
            <w:r>
              <w:rPr>
                <w:sz w:val="16"/>
              </w:rPr>
              <w:t>Tensión nominal (igual a la de la placa de características; puede reducirse para adaptarse a la carga real, con fines de protección; no debe exceder el valor de la placa de características)</w:t>
            </w:r>
          </w:p>
        </w:tc>
        <w:tc>
          <w:tcPr>
            <w:tcW w:type="dxa" w:w="1814"/>
          </w:tcPr>
          <w:p>
            <w:r/>
            <w:r>
              <w:rPr>
                <w:sz w:val="16"/>
              </w:rPr>
              <w:t>0–3000 [V], res. 1 V</w:t>
            </w:r>
          </w:p>
        </w:tc>
        <w:tc>
          <w:tcPr>
            <w:tcW w:type="dxa" w:w="1134"/>
          </w:tcPr>
          <w:p>
            <w:r/>
            <w:r>
              <w:rPr>
                <w:sz w:val="16"/>
              </w:rPr>
              <w:t>380</w:t>
            </w:r>
          </w:p>
        </w:tc>
        <w:tc>
          <w:tcPr>
            <w:tcW w:type="dxa" w:w="737"/>
          </w:tcPr>
          <w:p>
            <w:r/>
            <w:r>
              <w:rPr>
                <w:sz w:val="16"/>
              </w:rPr>
              <w:t>RW</w:t>
            </w:r>
          </w:p>
        </w:tc>
        <w:tc>
          <w:tcPr>
            <w:tcW w:type="dxa" w:w="850"/>
          </w:tcPr>
          <w:p>
            <w:r/>
            <w:r>
              <w:rPr>
                <w:sz w:val="16"/>
              </w:rPr>
              <w:t>48</w:t>
            </w:r>
          </w:p>
        </w:tc>
      </w:tr>
      <w:tr>
        <w:tc>
          <w:tcPr>
            <w:tcW w:type="dxa" w:w="1134"/>
          </w:tcPr>
          <w:p>
            <w:r/>
            <w:r>
              <w:rPr>
                <w:sz w:val="16"/>
              </w:rPr>
              <w:t>F-049</w:t>
            </w:r>
          </w:p>
        </w:tc>
        <w:tc>
          <w:tcPr>
            <w:tcW w:type="dxa" w:w="4252"/>
          </w:tcPr>
          <w:p>
            <w:r/>
            <w:r>
              <w:rPr>
                <w:sz w:val="16"/>
              </w:rPr>
              <w:t>Corriente nominal (igual a la de la placa de características; puede reducirse para adaptarse a la carga real, con fines de protección; no debe exceder el valor de la placa de características)</w:t>
            </w:r>
          </w:p>
        </w:tc>
        <w:tc>
          <w:tcPr>
            <w:tcW w:type="dxa" w:w="1814"/>
          </w:tcPr>
          <w:p>
            <w:r/>
            <w:r>
              <w:rPr>
                <w:sz w:val="16"/>
              </w:rPr>
              <w:t>0–3000 [A], res. 1 A</w:t>
            </w:r>
          </w:p>
        </w:tc>
        <w:tc>
          <w:tcPr>
            <w:tcW w:type="dxa" w:w="1134"/>
          </w:tcPr>
          <w:p>
            <w:r/>
            <w:r>
              <w:rPr>
                <w:sz w:val="16"/>
              </w:rPr>
              <w:t>Según la placa de características</w:t>
            </w:r>
          </w:p>
        </w:tc>
        <w:tc>
          <w:tcPr>
            <w:tcW w:type="dxa" w:w="737"/>
          </w:tcPr>
          <w:p>
            <w:r/>
            <w:r>
              <w:rPr>
                <w:sz w:val="16"/>
              </w:rPr>
              <w:t>RW</w:t>
            </w:r>
          </w:p>
        </w:tc>
        <w:tc>
          <w:tcPr>
            <w:tcW w:type="dxa" w:w="850"/>
          </w:tcPr>
          <w:p>
            <w:r/>
            <w:r>
              <w:rPr>
                <w:sz w:val="16"/>
              </w:rPr>
              <w:t>49</w:t>
            </w:r>
          </w:p>
        </w:tc>
      </w:tr>
      <w:tr>
        <w:tc>
          <w:tcPr>
            <w:tcW w:type="dxa" w:w="1134"/>
          </w:tcPr>
          <w:p>
            <w:r/>
            <w:r>
              <w:rPr>
                <w:sz w:val="16"/>
              </w:rPr>
              <w:t>F-050</w:t>
            </w:r>
          </w:p>
        </w:tc>
        <w:tc>
          <w:tcPr>
            <w:tcW w:type="dxa" w:w="4252"/>
          </w:tcPr>
          <w:p>
            <w:r/>
            <w:r>
              <w:rPr>
                <w:sz w:val="16"/>
              </w:rPr>
              <w:t>Frecuencia nominal (0: 50 Hz, 1: 60 Hz, 2: seguimiento automático)</w:t>
            </w:r>
          </w:p>
        </w:tc>
        <w:tc>
          <w:tcPr>
            <w:tcW w:type="dxa" w:w="1814"/>
          </w:tcPr>
          <w:p>
            <w:r/>
            <w:r>
              <w:rPr>
                <w:sz w:val="16"/>
              </w:rPr>
              <w:t>0–2</w:t>
            </w:r>
          </w:p>
        </w:tc>
        <w:tc>
          <w:tcPr>
            <w:tcW w:type="dxa" w:w="1134"/>
          </w:tcPr>
          <w:p>
            <w:r/>
            <w:r>
              <w:rPr>
                <w:sz w:val="16"/>
              </w:rPr>
              <w:t>0</w:t>
            </w:r>
          </w:p>
        </w:tc>
        <w:tc>
          <w:tcPr>
            <w:tcW w:type="dxa" w:w="737"/>
          </w:tcPr>
          <w:p>
            <w:r/>
            <w:r>
              <w:rPr>
                <w:sz w:val="16"/>
              </w:rPr>
              <w:t>RW</w:t>
            </w:r>
          </w:p>
        </w:tc>
        <w:tc>
          <w:tcPr>
            <w:tcW w:type="dxa" w:w="850"/>
          </w:tcPr>
          <w:p>
            <w:r/>
            <w:r>
              <w:rPr>
                <w:sz w:val="16"/>
              </w:rPr>
              <w:t>50</w:t>
            </w:r>
          </w:p>
        </w:tc>
      </w:tr>
    </w:tbl>
    <w:p>
      <w:pPr>
        <w:spacing w:after="40"/>
      </w:pPr>
    </w:p>
    <w:p>
      <w:pPr>
        <w:pStyle w:val="Heading1"/>
      </w:pPr>
      <w:r>
        <w:rPr>
          <w:rFonts w:ascii="Calibri" w:hAnsi="Calibri"/>
          <w:color w:val="E87A00"/>
        </w:rPr>
        <w:t>9. Códigos de falla y diagnóstico</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850"/>
            <w:shd w:val="clear" w:color="auto" w:fill="E87A00"/>
          </w:tcPr>
          <w:p>
            <w:r/>
            <w:r>
              <w:rPr>
                <w:b/>
                <w:color w:val="FFFFFF"/>
                <w:sz w:val="16"/>
              </w:rPr>
              <w:t>Código</w:t>
            </w:r>
          </w:p>
        </w:tc>
        <w:tc>
          <w:tcPr>
            <w:tcW w:type="dxa" w:w="1417"/>
            <w:shd w:val="clear" w:color="auto" w:fill="E87A00"/>
          </w:tcPr>
          <w:p>
            <w:r/>
            <w:r>
              <w:rPr>
                <w:b/>
                <w:color w:val="FFFFFF"/>
                <w:sz w:val="16"/>
              </w:rPr>
              <w:t>Falla</w:t>
            </w:r>
          </w:p>
        </w:tc>
        <w:tc>
          <w:tcPr>
            <w:tcW w:type="dxa" w:w="2835"/>
            <w:shd w:val="clear" w:color="auto" w:fill="E87A00"/>
          </w:tcPr>
          <w:p>
            <w:r/>
            <w:r>
              <w:rPr>
                <w:b/>
                <w:color w:val="FFFFFF"/>
                <w:sz w:val="16"/>
              </w:rPr>
              <w:t>Condición de activación</w:t>
            </w:r>
          </w:p>
        </w:tc>
        <w:tc>
          <w:tcPr>
            <w:tcW w:type="dxa" w:w="4819"/>
            <w:shd w:val="clear" w:color="auto" w:fill="E87A00"/>
          </w:tcPr>
          <w:p>
            <w:r/>
            <w:r>
              <w:rPr>
                <w:b/>
                <w:color w:val="FFFFFF"/>
                <w:sz w:val="16"/>
              </w:rPr>
              <w:t>Verificaciones y soluciones</w:t>
            </w:r>
          </w:p>
        </w:tc>
      </w:tr>
      <w:tr>
        <w:tc>
          <w:tcPr>
            <w:tcW w:type="dxa" w:w="850"/>
          </w:tcPr>
          <w:p>
            <w:r/>
            <w:r>
              <w:rPr>
                <w:sz w:val="16"/>
              </w:rPr>
              <w:t>E002</w:t>
            </w:r>
          </w:p>
        </w:tc>
        <w:tc>
          <w:tcPr>
            <w:tcW w:type="dxa" w:w="1417"/>
          </w:tcPr>
          <w:p>
            <w:r/>
            <w:r>
              <w:rPr>
                <w:sz w:val="16"/>
              </w:rPr>
              <w:t>Falla de la alimentación principal</w:t>
            </w:r>
          </w:p>
        </w:tc>
        <w:tc>
          <w:tcPr>
            <w:tcW w:type="dxa" w:w="2835"/>
          </w:tcPr>
          <w:p>
            <w:r/>
            <w:r>
              <w:rPr>
                <w:sz w:val="16"/>
              </w:rPr>
              <w:t>Tensión de entrada del circuito principal anormal; tensión de entrada que no coincide con la placa de características; cableado no conforme al diagrama de cableado</w:t>
            </w:r>
          </w:p>
        </w:tc>
        <w:tc>
          <w:tcPr>
            <w:tcW w:type="dxa" w:w="4819"/>
          </w:tcPr>
          <w:p>
            <w:r/>
            <w:r>
              <w:rPr>
                <w:sz w:val="16"/>
              </w:rPr>
              <w:t>1. Mida la tensión CA entre fases del circuito principal trifásico con un multímetro y confirme que está dentro del rango de la placa de características. 2. Verifique que el cableado coincida con el diagrama de cableado. 3. Para la recuperación automática de fallas, configure F-051 = 66 y F-043 = 2.</w:t>
            </w:r>
          </w:p>
        </w:tc>
      </w:tr>
      <w:tr>
        <w:tc>
          <w:tcPr>
            <w:tcW w:type="dxa" w:w="850"/>
          </w:tcPr>
          <w:p>
            <w:r/>
            <w:r>
              <w:rPr>
                <w:sz w:val="16"/>
              </w:rPr>
              <w:t>E003</w:t>
            </w:r>
          </w:p>
        </w:tc>
        <w:tc>
          <w:tcPr>
            <w:tcW w:type="dxa" w:w="1417"/>
          </w:tcPr>
          <w:p>
            <w:r/>
            <w:r>
              <w:rPr>
                <w:sz w:val="16"/>
              </w:rPr>
              <w:t>Sobrecorriente</w:t>
            </w:r>
          </w:p>
        </w:tc>
        <w:tc>
          <w:tcPr>
            <w:tcW w:type="dxa" w:w="2835"/>
          </w:tcPr>
          <w:p>
            <w:r/>
            <w:r>
              <w:rPr>
                <w:sz w:val="16"/>
              </w:rPr>
              <w:t>La corriente detectada excede 1,25 × la corriente nominal</w:t>
            </w:r>
          </w:p>
        </w:tc>
        <w:tc>
          <w:tcPr>
            <w:tcW w:type="dxa" w:w="4819"/>
          </w:tcPr>
          <w:p>
            <w:r/>
            <w:r>
              <w:rPr>
                <w:sz w:val="16"/>
              </w:rPr>
              <w:t>1. Verifique si la corriente máxima de prealarma excedió 1,25 × la corriente nominal. 2. Verifique que la resistencia entre fases de la carga sea consistente; una inconsistencia puede indicar una carga en cortocircuito o dañada. 3. Mida la resistencia entre los terminales de entrada y salida de cada fase del regulador — una lectura de unos pocos cientos de ohmios o menos puede indicar tiristores dañados.</w:t>
            </w:r>
          </w:p>
        </w:tc>
      </w:tr>
      <w:tr>
        <w:tc>
          <w:tcPr>
            <w:tcW w:type="dxa" w:w="850"/>
          </w:tcPr>
          <w:p>
            <w:r/>
            <w:r>
              <w:rPr>
                <w:sz w:val="16"/>
              </w:rPr>
              <w:t>E004</w:t>
            </w:r>
          </w:p>
        </w:tc>
        <w:tc>
          <w:tcPr>
            <w:tcW w:type="dxa" w:w="1417"/>
          </w:tcPr>
          <w:p>
            <w:r/>
            <w:r>
              <w:rPr>
                <w:sz w:val="16"/>
              </w:rPr>
              <w:t>Circuito abierto en la carga (carga rota)</w:t>
            </w:r>
          </w:p>
        </w:tc>
        <w:tc>
          <w:tcPr>
            <w:tcW w:type="dxa" w:w="2835"/>
          </w:tcPr>
          <w:p>
            <w:r/>
            <w:r>
              <w:rPr>
                <w:sz w:val="16"/>
              </w:rPr>
              <w:t>Entre las tres corrientes de fase, Imáx − Imín &gt; Imáx × umbral de desequilibrio de carga (Imáx debe exceder el 10% de la corriente nominal)</w:t>
            </w:r>
          </w:p>
        </w:tc>
        <w:tc>
          <w:tcPr>
            <w:tcW w:type="dxa" w:w="4819"/>
          </w:tcPr>
          <w:p>
            <w:r/>
            <w:r>
              <w:rPr>
                <w:sz w:val="16"/>
              </w:rPr>
              <w:t>1. Verifique que la carga esté conectada de forma confiable al regulador. 2. Si la corriente nominal de la carga es muy inferior a la corriente nominal del regulador, reduzca el ajuste de corriente nominal a aproximadamente 1,2 × la corriente nominal de la carga. 3. Verifique si el umbral F-045 está configurado demasiado bajo (predeterminado: 70%).</w:t>
            </w:r>
          </w:p>
        </w:tc>
      </w:tr>
      <w:tr>
        <w:tc>
          <w:tcPr>
            <w:tcW w:type="dxa" w:w="850"/>
          </w:tcPr>
          <w:p>
            <w:r/>
            <w:r>
              <w:rPr>
                <w:sz w:val="16"/>
              </w:rPr>
              <w:t>E005</w:t>
            </w:r>
          </w:p>
        </w:tc>
        <w:tc>
          <w:tcPr>
            <w:tcW w:type="dxa" w:w="1417"/>
          </w:tcPr>
          <w:p>
            <w:r/>
            <w:r>
              <w:rPr>
                <w:sz w:val="16"/>
              </w:rPr>
              <w:t>Sobrecalentamiento del regulador</w:t>
            </w:r>
          </w:p>
        </w:tc>
        <w:tc>
          <w:tcPr>
            <w:tcW w:type="dxa" w:w="2835"/>
          </w:tcPr>
          <w:p>
            <w:r/>
            <w:r>
              <w:rPr>
                <w:sz w:val="16"/>
              </w:rPr>
              <w:t>Temperatura del disipador de calor superior a 85 °C</w:t>
            </w:r>
          </w:p>
        </w:tc>
        <w:tc>
          <w:tcPr>
            <w:tcW w:type="dxa" w:w="4819"/>
          </w:tcPr>
          <w:p>
            <w:r/>
            <w:r>
              <w:rPr>
                <w:sz w:val="16"/>
              </w:rPr>
              <w:t>1. Verifique si la temperatura ambiente excede los 45 °C. 2. Verifique si el ventilador de refrigeración está dañado. 3. Verifique si el regulador ha acumulado polvo en exceso. 4. Si está instalado en un gabinete, verifique que la capacidad de disipación de calor del gabinete sea suficiente.</w:t>
            </w:r>
          </w:p>
        </w:tc>
      </w:tr>
    </w:tbl>
    <w:p>
      <w:pPr>
        <w:spacing w:after="40"/>
      </w:pPr>
    </w:p>
    <w:p>
      <w:pPr>
        <w:pStyle w:val="Heading1"/>
      </w:pPr>
      <w:r>
        <w:rPr>
          <w:rFonts w:ascii="Calibri" w:hAnsi="Calibri"/>
          <w:color w:val="E87A00"/>
        </w:rPr>
        <w:t>10. Solución de problemas (Preguntas frecuentes)</w:t>
      </w:r>
    </w:p>
    <w:p>
      <w:pPr>
        <w:spacing w:after="60"/>
      </w:pPr>
      <w:r>
        <w:rPr>
          <w:b w:val="0"/>
          <w:sz w:val="20"/>
        </w:rPr>
        <w:t>1. Hay entrada pero no hay salida. Verifique si el regulador tiene una alarma activa; confirme que está en el estado de marcha (indicadores del panel frontal o parámetro F-008); verifique que la tensión de entrada del circuito principal esté dentro del rango de la placa de características; confirme que una señal de consigna (analógica o digital) se está enviando realmente al regulador; y verifique que el tipo de señal de consigna esté configurado correctamente (parámetro F-011).</w:t>
      </w:r>
    </w:p>
    <w:p>
      <w:pPr>
        <w:spacing w:after="60"/>
      </w:pPr>
      <w:r>
        <w:rPr>
          <w:b w:val="0"/>
          <w:sz w:val="20"/>
        </w:rPr>
        <w:t>2. Hay tensión pero no hay corriente, o la corriente es inconsistente con el valor teórico. Verifique que la carga esté conectada de forma confiable al regulador, que la carga no esté dañada, que el método de cableado de la carga sea correcto y que el ajuste de corriente nominal coincida con la placa de características.</w:t>
      </w:r>
    </w:p>
    <w:p>
      <w:pPr>
        <w:spacing w:after="60"/>
      </w:pPr>
      <w:r>
        <w:rPr>
          <w:b w:val="0"/>
          <w:sz w:val="20"/>
        </w:rPr>
        <w:t>3. La salida no se puede ajustar. Verifique la configuración del tipo de señal de consigna (F-011); verifique la selección del tipo de señal analógica — señal de corriente vs. tensión (consulte la Sección 7 sobre SW1/SW2 y AI1/AI2); y verifique si la salida está siendo limitada por algún parámetro (F-015, límite superior de salida, predeterminado 100%).</w:t>
      </w:r>
    </w:p>
    <w:p>
      <w:pPr>
        <w:spacing w:after="60"/>
      </w:pPr>
      <w:r>
        <w:rPr>
          <w:b w:val="0"/>
          <w:sz w:val="20"/>
        </w:rPr>
        <w:t>4. Cómo limitar la salida. (a) Use el parámetro F-015 como un límite general de salida. Ejemplo: con una tensión nominal de 380 V y F-015 = 100%, una consigna del 100% proporciona 380 V de salida; con F-015 = 50%, una consigna del 100% proporciona 380 V × 50% = 190 V (la corriente se limita de la misma manera). (b) Alternativamente, reduzca los ajustes de corriente nominal (F-049) o de tensión nominal (F-048). Ejemplo: con una tensión nominal de 380 V y una corriente nominal de 50 A, configure la corriente nominal en 30 A para limitar la corriente a 30 A.</w:t>
      </w:r>
    </w:p>
    <w:p>
      <w:pPr>
        <w:spacing w:after="60"/>
      </w:pPr>
      <w:r>
        <w:rPr>
          <w:b/>
          <w:sz w:val="20"/>
        </w:rPr>
        <w:t>Nota: nunca configure la tensión o la corriente nominal por encima de los valores de la placa de características.</w:t>
      </w:r>
    </w:p>
    <w:p>
      <w:pPr>
        <w:spacing w:after="60"/>
      </w:pPr>
      <w:r>
        <w:rPr>
          <w:b w:val="0"/>
          <w:sz w:val="20"/>
        </w:rPr>
        <w:t>5. Salida total e incontrolable inmediatamente al encender. Verifique si la señal de entrada al regulador está al máximo; para la entrada analógica, verifique si hay errores de cableado en la entrada de señal; con la alimentación desconectada, mida la resistencia entre la entrada y la salida de cada fase — unos pocos cientos de ohmios o menos sugieren un tiristor dañado.</w:t>
      </w:r>
    </w:p>
    <w:p>
      <w:pPr>
        <w:spacing w:after="60"/>
      </w:pPr>
      <w:r>
        <w:rPr>
          <w:b w:val="0"/>
          <w:sz w:val="20"/>
        </w:rPr>
        <w:t>6. Problemas de comunicación. El regulador admite los códigos de función Modbus 03, 04, 06 y 16. Valores predeterminados: dirección de esclavo 2, velocidad de transmisión 9600, formato de datos 8E1 (modificables mediante F-035/F-036/F-037; se requiere un ciclo de apagado y encendido de la alimentación para que los cambios surtan efecto). Los valores son enteros de 16 bits sin signo, sin puntos decimales — multiplique por 10 cuando la resolución sea 0,1 (por ejemplo, escriba 155 para 15,5). Las direcciones de registro del maestro comienzan en 1, por lo que debe sumar 1 al número de registro (F-004 → registro 5 en el maestro). Cada trama está limitada a 10 bytes, es decir, como máximo 5 parámetros por lectura.</w:t>
      </w:r>
    </w:p>
    <w:p>
      <w:pPr>
        <w:spacing w:after="60"/>
      </w:pPr>
      <w:r>
        <w:rPr>
          <w:b w:val="0"/>
          <w:sz w:val="20"/>
        </w:rPr>
        <w:t>7. Funciones de SW1/SW2 y AI1/AI2. SW1 es, por defecto, la señal de arranque/parada y puede conectarse a un pulsador externo. SW2 selecciona el canal analógico activo: SW2–GND abierto → AI1 (señal de corriente: 0–20 mA / 4–20 mA / pendiente combinada, según F-012); SW2–GND cerrado → AI2 (señal de tensión: 0–5 V / 0–10 V, según F-033). Para el control por potenciómetro, seleccione AI2 y conecte el cursor a AI2, con los dos terminales restantes a P+ y GND.</w:t>
      </w:r>
    </w:p>
    <w:p>
      <w:pPr>
        <w:pStyle w:val="Heading1"/>
      </w:pPr>
      <w:r>
        <w:rPr>
          <w:rFonts w:ascii="Calibri" w:hAnsi="Calibri"/>
          <w:color w:val="E87A00"/>
        </w:rPr>
        <w:t>11. Mantenimiento y cuidados</w:t>
      </w:r>
    </w:p>
    <w:p>
      <w:pPr>
        <w:spacing w:after="80"/>
      </w:pPr>
      <w:r>
        <w:rPr>
          <w:b w:val="0"/>
          <w:sz w:val="20"/>
        </w:rPr>
        <w:t>La temperatura ambiente, la humedad, el polvo, las vibraciones y el envejecimiento de los componentes internos pueden provocar fallas en el dispositivo con el tiempo. Realice inspecciones y mantenimiento periódicos cada 3–6 meses, según las condiciones del sitio:</w:t>
      </w:r>
    </w:p>
    <w:p>
      <w:pPr>
        <w:spacing w:after="40"/>
      </w:pPr>
      <w:r>
        <w:rPr>
          <w:b w:val="0"/>
          <w:sz w:val="20"/>
        </w:rPr>
        <w:t>1. Verifique que las conexiones de los terminales del circuito principal estén firmes.</w:t>
      </w:r>
    </w:p>
    <w:p>
      <w:pPr>
        <w:spacing w:after="40"/>
      </w:pPr>
      <w:r>
        <w:rPr>
          <w:b w:val="0"/>
          <w:sz w:val="20"/>
        </w:rPr>
        <w:t>2. Limpie a fondo el polvo de las placas de circuito, los conductos de aire y los ventiladores de refrigeración.</w:t>
      </w:r>
    </w:p>
    <w:p>
      <w:pPr>
        <w:spacing w:after="40"/>
      </w:pPr>
      <w:r>
        <w:rPr>
          <w:b w:val="0"/>
          <w:sz w:val="20"/>
        </w:rPr>
        <w:t>3. Si el regulador queda fuera de servicio durante un período prolongado, enciéndalo al menos una vez cada 3 meses.</w:t>
      </w:r>
    </w:p>
    <w:p>
      <w:pPr>
        <w:spacing w:after="40"/>
      </w:pPr>
      <w:r>
        <w:rPr>
          <w:b w:val="0"/>
          <w:sz w:val="20"/>
        </w:rPr>
        <w:t>4. Almacene el dispositivo lejos de altas temperaturas, humedad y polvo metálico.</w:t>
      </w:r>
    </w:p>
    <w:p>
      <w:pPr>
        <w:spacing w:after="80"/>
      </w:pPr>
      <w:r>
        <w:rPr>
          <w:b w:val="0"/>
          <w:sz w:val="20"/>
        </w:rPr>
        <w:t>Para servicios de reparación o piezas de repuesto, póngase en contacto con el servicio posventa de PIDMaxwell.</w:t>
      </w:r>
    </w:p>
    <w:p>
      <w:pPr>
        <w:spacing w:before="240"/>
      </w:pPr>
    </w:p>
    <w:p>
      <w:pPr>
        <w:jc w:val="center"/>
      </w:pPr>
      <w:r>
        <w:rPr>
          <w:b/>
          <w:color w:val="E87A00"/>
          <w:sz w:val="18"/>
        </w:rPr>
        <w:t>www.maxwell-fa.com    |    sales@maxwell-fa.com    |    Tel./Fax: +86-592-6382791</w:t>
      </w:r>
    </w:p>
    <w:sectPr w:rsidR="00FC693F" w:rsidRPr="0006063C" w:rsidSect="00034616">
      <w:footerReference w:type="default" r:id="rId17"/>
      <w:headerReference w:type="default" r:id="rId18"/>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99999"/>
        <w:sz w:val="16"/>
      </w:rPr>
      <w:t>www.maxwell-fa.com    |    sales@maxwell-fa.com    |    Tel./Fax: +86-592-6382791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E87A00"/>
        <w:sz w:val="18"/>
      </w:rPr>
      <w:t>MW30L — Regulador de potencia SCR trifásico inteligente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footer" Target="footer1.xml"/><Relationship Id="rId1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